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158" w:rsidRPr="00094CB7" w:rsidRDefault="00912158" w:rsidP="00823890">
      <w:pPr>
        <w:snapToGrid w:val="0"/>
        <w:spacing w:beforeLines="50" w:line="360" w:lineRule="auto"/>
        <w:jc w:val="center"/>
        <w:rPr>
          <w:rFonts w:ascii="Trebuchet MS" w:eastAsia="楷体" w:hAnsi="Trebuchet MS"/>
          <w:b/>
          <w:color w:val="215868" w:themeColor="accent5" w:themeShade="80"/>
          <w:sz w:val="36"/>
          <w:szCs w:val="32"/>
        </w:rPr>
      </w:pPr>
      <w:r w:rsidRPr="00094CB7">
        <w:rPr>
          <w:rFonts w:ascii="Trebuchet MS" w:eastAsia="楷体" w:hAnsi="Trebuchet MS" w:hint="eastAsia"/>
          <w:b/>
          <w:color w:val="215868" w:themeColor="accent5" w:themeShade="80"/>
          <w:sz w:val="36"/>
          <w:szCs w:val="32"/>
        </w:rPr>
        <w:t xml:space="preserve">Internal Control </w:t>
      </w:r>
      <w:r w:rsidRPr="00094CB7">
        <w:rPr>
          <w:rFonts w:ascii="Trebuchet MS" w:eastAsia="楷体" w:hAnsi="Trebuchet MS"/>
          <w:b/>
          <w:color w:val="215868" w:themeColor="accent5" w:themeShade="80"/>
          <w:sz w:val="36"/>
          <w:szCs w:val="32"/>
        </w:rPr>
        <w:t>–</w:t>
      </w:r>
      <w:r w:rsidRPr="00094CB7">
        <w:rPr>
          <w:rFonts w:ascii="Trebuchet MS" w:eastAsia="楷体" w:hAnsi="Trebuchet MS" w:hint="eastAsia"/>
          <w:b/>
          <w:color w:val="215868" w:themeColor="accent5" w:themeShade="80"/>
          <w:sz w:val="36"/>
          <w:szCs w:val="32"/>
        </w:rPr>
        <w:t xml:space="preserve"> Integrated Framework</w:t>
      </w:r>
    </w:p>
    <w:p w:rsidR="00912158" w:rsidRPr="00094CB7" w:rsidRDefault="00912158" w:rsidP="00823890">
      <w:pPr>
        <w:snapToGrid w:val="0"/>
        <w:spacing w:beforeLines="50" w:line="360" w:lineRule="auto"/>
        <w:jc w:val="center"/>
        <w:rPr>
          <w:rFonts w:ascii="Trebuchet MS" w:eastAsia="楷体" w:hAnsi="Trebuchet MS"/>
          <w:b/>
          <w:color w:val="215868" w:themeColor="accent5" w:themeShade="80"/>
          <w:sz w:val="36"/>
          <w:szCs w:val="32"/>
        </w:rPr>
      </w:pPr>
      <w:r w:rsidRPr="00094CB7">
        <w:rPr>
          <w:rFonts w:ascii="Trebuchet MS" w:eastAsia="楷体" w:hAnsi="Trebuchet MS" w:hint="eastAsia"/>
          <w:b/>
          <w:color w:val="215868" w:themeColor="accent5" w:themeShade="80"/>
          <w:sz w:val="36"/>
          <w:szCs w:val="32"/>
        </w:rPr>
        <w:t>内部控制整合框架</w:t>
      </w:r>
    </w:p>
    <w:p w:rsidR="00912158" w:rsidRPr="00094CB7" w:rsidRDefault="00912158" w:rsidP="00823890">
      <w:pPr>
        <w:snapToGrid w:val="0"/>
        <w:spacing w:beforeLines="50" w:line="360" w:lineRule="auto"/>
        <w:jc w:val="center"/>
        <w:rPr>
          <w:rFonts w:ascii="Trebuchet MS" w:eastAsia="楷体" w:hAnsi="Trebuchet MS"/>
          <w:b/>
          <w:color w:val="215868" w:themeColor="accent5" w:themeShade="80"/>
          <w:sz w:val="36"/>
          <w:szCs w:val="32"/>
        </w:rPr>
      </w:pPr>
      <w:r w:rsidRPr="00094CB7">
        <w:rPr>
          <w:rFonts w:ascii="Trebuchet MS" w:eastAsia="楷体" w:hAnsi="Trebuchet MS"/>
          <w:b/>
          <w:color w:val="215868" w:themeColor="accent5" w:themeShade="80"/>
          <w:sz w:val="36"/>
          <w:szCs w:val="32"/>
        </w:rPr>
        <w:t>Executive Summary</w:t>
      </w:r>
    </w:p>
    <w:p w:rsidR="00912158" w:rsidRPr="00094CB7" w:rsidRDefault="00912158" w:rsidP="00823890">
      <w:pPr>
        <w:snapToGrid w:val="0"/>
        <w:spacing w:beforeLines="50" w:line="360" w:lineRule="auto"/>
        <w:jc w:val="center"/>
        <w:rPr>
          <w:rFonts w:ascii="Trebuchet MS" w:eastAsia="楷体" w:hAnsi="Trebuchet MS"/>
          <w:b/>
          <w:color w:val="215868" w:themeColor="accent5" w:themeShade="80"/>
          <w:sz w:val="36"/>
          <w:szCs w:val="32"/>
        </w:rPr>
      </w:pPr>
      <w:r w:rsidRPr="00094CB7">
        <w:rPr>
          <w:rFonts w:ascii="Trebuchet MS" w:eastAsia="楷体" w:hAnsi="Trebuchet MS" w:hint="eastAsia"/>
          <w:b/>
          <w:color w:val="215868" w:themeColor="accent5" w:themeShade="80"/>
          <w:sz w:val="36"/>
          <w:szCs w:val="32"/>
        </w:rPr>
        <w:t>执行纲要</w:t>
      </w:r>
    </w:p>
    <w:p w:rsidR="00912158" w:rsidRPr="00FC1020" w:rsidRDefault="00912158" w:rsidP="00823890">
      <w:pPr>
        <w:snapToGrid w:val="0"/>
        <w:spacing w:beforeLines="50" w:line="360" w:lineRule="auto"/>
        <w:rPr>
          <w:rFonts w:ascii="Trebuchet MS" w:eastAsia="楷体" w:hAnsi="Trebuchet MS"/>
          <w:b/>
          <w:sz w:val="36"/>
          <w:szCs w:val="32"/>
        </w:rPr>
      </w:pPr>
    </w:p>
    <w:p w:rsidR="00912158" w:rsidRPr="00DA6840" w:rsidRDefault="00912158" w:rsidP="00823890">
      <w:pPr>
        <w:snapToGrid w:val="0"/>
        <w:spacing w:beforeLines="50" w:line="360" w:lineRule="auto"/>
        <w:rPr>
          <w:rFonts w:ascii="Trebuchet MS" w:eastAsia="楷体" w:hAnsi="Trebuchet MS"/>
          <w:sz w:val="24"/>
          <w:szCs w:val="24"/>
        </w:rPr>
      </w:pPr>
      <w:r w:rsidRPr="00DA6840">
        <w:rPr>
          <w:rFonts w:ascii="Trebuchet MS" w:eastAsia="楷体" w:hAnsi="Trebuchet MS"/>
          <w:sz w:val="24"/>
          <w:szCs w:val="24"/>
        </w:rPr>
        <w:t xml:space="preserve">Internal control helps entities achieve important objectives and sustain and improve performance. COSO’s </w:t>
      </w:r>
      <w:r w:rsidRPr="00DA6840">
        <w:rPr>
          <w:rFonts w:ascii="Trebuchet MS" w:eastAsia="楷体" w:hAnsi="Trebuchet MS"/>
          <w:i/>
          <w:iCs/>
          <w:sz w:val="24"/>
          <w:szCs w:val="24"/>
        </w:rPr>
        <w:t xml:space="preserve">Internal Control—Integrated Framework (Framework) </w:t>
      </w:r>
      <w:r w:rsidRPr="00DA6840">
        <w:rPr>
          <w:rFonts w:ascii="Trebuchet MS" w:eastAsia="楷体" w:hAnsi="Trebuchet MS"/>
          <w:sz w:val="24"/>
          <w:szCs w:val="24"/>
        </w:rPr>
        <w:t>enables organizations to effectively and efficiently develop systems of internal control that adapt to changing business and operating environments, mitigate risks to acceptable levels, and support sound decision making and governance of the organization.</w:t>
      </w:r>
    </w:p>
    <w:p w:rsidR="006C62D1" w:rsidRPr="00FC1020" w:rsidRDefault="006C62D1" w:rsidP="00823890">
      <w:pPr>
        <w:snapToGrid w:val="0"/>
        <w:spacing w:beforeLines="50" w:line="360" w:lineRule="auto"/>
        <w:ind w:firstLine="420"/>
        <w:rPr>
          <w:rFonts w:ascii="Trebuchet MS" w:eastAsia="楷体" w:hAnsi="Trebuchet MS"/>
          <w:sz w:val="28"/>
          <w:szCs w:val="24"/>
        </w:rPr>
      </w:pPr>
      <w:r w:rsidRPr="00FC1020">
        <w:rPr>
          <w:rFonts w:ascii="Trebuchet MS" w:eastAsia="楷体" w:hAnsi="Trebuchet MS" w:hint="eastAsia"/>
          <w:sz w:val="28"/>
          <w:szCs w:val="24"/>
        </w:rPr>
        <w:t>内部控制帮助组织达到重要的目标，维持和改进业绩。科索委员会的内部控制整合框架使得组织能够开发有效果且有效率的内部控制体系，该体系且能够适应变化的商业和运营环境，将风险降低到可接受的水平，并且</w:t>
      </w:r>
      <w:r w:rsidR="00DA6840">
        <w:rPr>
          <w:rFonts w:ascii="Trebuchet MS" w:eastAsia="楷体" w:hAnsi="Trebuchet MS" w:hint="eastAsia"/>
          <w:sz w:val="28"/>
          <w:szCs w:val="24"/>
        </w:rPr>
        <w:t>促进</w:t>
      </w:r>
      <w:r w:rsidRPr="00FC1020">
        <w:rPr>
          <w:rFonts w:ascii="Trebuchet MS" w:eastAsia="楷体" w:hAnsi="Trebuchet MS" w:hint="eastAsia"/>
          <w:sz w:val="28"/>
          <w:szCs w:val="24"/>
        </w:rPr>
        <w:t>规范决策和</w:t>
      </w:r>
      <w:r w:rsidR="00614CAB">
        <w:rPr>
          <w:rFonts w:ascii="Trebuchet MS" w:eastAsia="楷体" w:hAnsi="Trebuchet MS" w:hint="eastAsia"/>
          <w:sz w:val="28"/>
          <w:szCs w:val="24"/>
        </w:rPr>
        <w:t>组织的</w:t>
      </w:r>
      <w:r w:rsidRPr="00FC1020">
        <w:rPr>
          <w:rFonts w:ascii="Trebuchet MS" w:eastAsia="楷体" w:hAnsi="Trebuchet MS" w:hint="eastAsia"/>
          <w:sz w:val="28"/>
          <w:szCs w:val="24"/>
        </w:rPr>
        <w:t>治理。</w:t>
      </w:r>
    </w:p>
    <w:p w:rsidR="00912158" w:rsidRPr="00DA6840" w:rsidRDefault="00912158" w:rsidP="00823890">
      <w:pPr>
        <w:snapToGrid w:val="0"/>
        <w:spacing w:beforeLines="50" w:line="360" w:lineRule="auto"/>
        <w:rPr>
          <w:rFonts w:ascii="Trebuchet MS" w:eastAsia="楷体" w:hAnsi="Trebuchet MS"/>
          <w:sz w:val="24"/>
          <w:szCs w:val="24"/>
        </w:rPr>
      </w:pPr>
      <w:r w:rsidRPr="00DA6840">
        <w:rPr>
          <w:rFonts w:ascii="Trebuchet MS" w:eastAsia="楷体" w:hAnsi="Trebuchet MS"/>
          <w:sz w:val="24"/>
          <w:szCs w:val="24"/>
        </w:rPr>
        <w:t>Designing and implementing an effective system of internal control can be challenging; operating that system effectively and efficiently every day can be daunting. New and rapidly changing business models, greater use and dependence on technology, increas</w:t>
      </w:r>
      <w:r w:rsidRPr="00DA6840">
        <w:rPr>
          <w:rFonts w:ascii="Trebuchet MS" w:eastAsia="楷体" w:hAnsi="Trebuchet MS"/>
          <w:sz w:val="24"/>
          <w:szCs w:val="24"/>
        </w:rPr>
        <w:softHyphen/>
        <w:t xml:space="preserve">ing regulatory requirements and scrutiny, globalization, and other challenges demand any system of internal control to be agile in adapting to changes in business, operating and regulatory environments. </w:t>
      </w:r>
    </w:p>
    <w:p w:rsidR="006C62D1" w:rsidRPr="00FC1020" w:rsidRDefault="006C62D1" w:rsidP="00823890">
      <w:pPr>
        <w:snapToGrid w:val="0"/>
        <w:spacing w:beforeLines="50" w:line="360" w:lineRule="auto"/>
        <w:ind w:firstLine="420"/>
        <w:rPr>
          <w:rFonts w:ascii="Trebuchet MS" w:eastAsia="楷体" w:hAnsi="Trebuchet MS"/>
          <w:sz w:val="28"/>
          <w:szCs w:val="24"/>
        </w:rPr>
      </w:pPr>
      <w:r w:rsidRPr="00FC1020">
        <w:rPr>
          <w:rFonts w:ascii="Trebuchet MS" w:eastAsia="楷体" w:hAnsi="Trebuchet MS" w:hint="eastAsia"/>
          <w:sz w:val="28"/>
          <w:szCs w:val="24"/>
        </w:rPr>
        <w:lastRenderedPageBreak/>
        <w:t>设计并实施一套有效的内部控制体系是充满挑战的；</w:t>
      </w:r>
      <w:r w:rsidR="000B612E" w:rsidRPr="00FC1020">
        <w:rPr>
          <w:rFonts w:ascii="Trebuchet MS" w:eastAsia="楷体" w:hAnsi="Trebuchet MS" w:hint="eastAsia"/>
          <w:sz w:val="28"/>
          <w:szCs w:val="24"/>
        </w:rPr>
        <w:t>每天保持</w:t>
      </w:r>
      <w:r w:rsidRPr="00FC1020">
        <w:rPr>
          <w:rFonts w:ascii="Trebuchet MS" w:eastAsia="楷体" w:hAnsi="Trebuchet MS" w:hint="eastAsia"/>
          <w:sz w:val="28"/>
          <w:szCs w:val="24"/>
        </w:rPr>
        <w:t>制度</w:t>
      </w:r>
      <w:r w:rsidR="000B612E" w:rsidRPr="00FC1020">
        <w:rPr>
          <w:rFonts w:ascii="Trebuchet MS" w:eastAsia="楷体" w:hAnsi="Trebuchet MS" w:hint="eastAsia"/>
          <w:sz w:val="28"/>
          <w:szCs w:val="24"/>
        </w:rPr>
        <w:t>运行的效果和效率会让人可望而不可及。崭新且不断更新的商业模型，对技</w:t>
      </w:r>
      <w:r w:rsidR="00614CAB">
        <w:rPr>
          <w:rFonts w:ascii="Trebuchet MS" w:eastAsia="楷体" w:hAnsi="Trebuchet MS" w:hint="eastAsia"/>
          <w:sz w:val="28"/>
          <w:szCs w:val="24"/>
        </w:rPr>
        <w:t>术的深入应用和依赖，日益繁多的监管要求和检查，全球化和其他挑战</w:t>
      </w:r>
      <w:r w:rsidR="000B612E" w:rsidRPr="00FC1020">
        <w:rPr>
          <w:rFonts w:ascii="Trebuchet MS" w:eastAsia="楷体" w:hAnsi="Trebuchet MS" w:hint="eastAsia"/>
          <w:sz w:val="28"/>
          <w:szCs w:val="24"/>
        </w:rPr>
        <w:t>要求每一</w:t>
      </w:r>
      <w:r w:rsidR="00614CAB">
        <w:rPr>
          <w:rFonts w:ascii="Trebuchet MS" w:eastAsia="楷体" w:hAnsi="Trebuchet MS" w:hint="eastAsia"/>
          <w:sz w:val="28"/>
          <w:szCs w:val="24"/>
        </w:rPr>
        <w:t>个组织的</w:t>
      </w:r>
      <w:r w:rsidR="000B612E" w:rsidRPr="00FC1020">
        <w:rPr>
          <w:rFonts w:ascii="Trebuchet MS" w:eastAsia="楷体" w:hAnsi="Trebuchet MS" w:hint="eastAsia"/>
          <w:sz w:val="28"/>
          <w:szCs w:val="24"/>
        </w:rPr>
        <w:t>内部控制体系都能够更加敏捷地适应不断变化的商业、运营和监管的环境。</w:t>
      </w:r>
    </w:p>
    <w:p w:rsidR="00912158" w:rsidRPr="00614CAB" w:rsidRDefault="00912158" w:rsidP="00823890">
      <w:p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An effective system of internal control demands more than rigorous adherence to poli</w:t>
      </w:r>
      <w:r w:rsidRPr="00614CAB">
        <w:rPr>
          <w:rFonts w:ascii="Trebuchet MS" w:eastAsia="楷体" w:hAnsi="Trebuchet MS"/>
          <w:sz w:val="24"/>
          <w:szCs w:val="24"/>
        </w:rPr>
        <w:softHyphen/>
        <w:t>cies and procedures: it requires the use of judgment. Management and boards of direc</w:t>
      </w:r>
      <w:r w:rsidRPr="00614CAB">
        <w:rPr>
          <w:rFonts w:ascii="Trebuchet MS" w:eastAsia="楷体" w:hAnsi="Trebuchet MS"/>
          <w:sz w:val="24"/>
          <w:szCs w:val="24"/>
        </w:rPr>
        <w:softHyphen/>
        <w:t>tors</w:t>
      </w:r>
      <w:r w:rsidRPr="00614CAB">
        <w:rPr>
          <w:rStyle w:val="a5"/>
          <w:rFonts w:ascii="Trebuchet MS" w:eastAsia="楷体" w:hAnsi="Trebuchet MS"/>
          <w:sz w:val="24"/>
          <w:szCs w:val="24"/>
        </w:rPr>
        <w:footnoteReference w:id="2"/>
      </w:r>
      <w:r w:rsidRPr="00614CAB">
        <w:rPr>
          <w:rFonts w:ascii="Trebuchet MS" w:eastAsia="楷体" w:hAnsi="Trebuchet MS"/>
          <w:sz w:val="24"/>
          <w:szCs w:val="24"/>
        </w:rPr>
        <w:t xml:space="preserve"> use judgment to determine how much control is enough. Management and other personnel use judgment every day to select, develop, and deploy controls across the entity. Management and internal auditors, among other personnel, apply judgment as they monitor and assess the effectiveness of the system of internal control.</w:t>
      </w:r>
    </w:p>
    <w:p w:rsidR="000B612E" w:rsidRPr="00FC1020" w:rsidRDefault="000B612E" w:rsidP="00823890">
      <w:pPr>
        <w:snapToGrid w:val="0"/>
        <w:spacing w:beforeLines="50" w:line="360" w:lineRule="auto"/>
        <w:rPr>
          <w:rFonts w:ascii="Trebuchet MS" w:eastAsia="楷体" w:hAnsi="Trebuchet MS"/>
          <w:sz w:val="28"/>
          <w:szCs w:val="24"/>
        </w:rPr>
      </w:pPr>
      <w:r w:rsidRPr="00FC1020">
        <w:rPr>
          <w:rFonts w:ascii="Trebuchet MS" w:eastAsia="楷体" w:hAnsi="Trebuchet MS" w:hint="eastAsia"/>
          <w:sz w:val="28"/>
          <w:szCs w:val="24"/>
        </w:rPr>
        <w:tab/>
      </w:r>
      <w:r w:rsidRPr="00FC1020">
        <w:rPr>
          <w:rFonts w:ascii="Trebuchet MS" w:eastAsia="楷体" w:hAnsi="Trebuchet MS" w:hint="eastAsia"/>
          <w:sz w:val="28"/>
          <w:szCs w:val="24"/>
        </w:rPr>
        <w:t>一套有效的内部控制体系除了对制度和流程严格遵守外，还要求判断力。管理层和董事会</w:t>
      </w:r>
      <w:r w:rsidR="003D254A" w:rsidRPr="00FC1020">
        <w:rPr>
          <w:rFonts w:ascii="Trebuchet MS" w:eastAsia="楷体" w:hAnsi="Trebuchet MS" w:hint="eastAsia"/>
          <w:sz w:val="28"/>
          <w:szCs w:val="24"/>
        </w:rPr>
        <w:t>通过其判断来决定多少控制是充分的。管理层和其他员工每天通过其判断</w:t>
      </w:r>
      <w:r w:rsidR="00614CAB">
        <w:rPr>
          <w:rFonts w:ascii="Trebuchet MS" w:eastAsia="楷体" w:hAnsi="Trebuchet MS" w:hint="eastAsia"/>
          <w:sz w:val="28"/>
          <w:szCs w:val="24"/>
        </w:rPr>
        <w:t>，在组织内选取</w:t>
      </w:r>
      <w:r w:rsidR="003D254A" w:rsidRPr="00FC1020">
        <w:rPr>
          <w:rFonts w:ascii="Trebuchet MS" w:eastAsia="楷体" w:hAnsi="Trebuchet MS" w:hint="eastAsia"/>
          <w:sz w:val="28"/>
          <w:szCs w:val="24"/>
        </w:rPr>
        <w:t>，推进和实施各类控制。管理层和内部审计师，以及其他的员工，通过其判断来监控和测试内部控制体系的有效性。</w:t>
      </w:r>
    </w:p>
    <w:p w:rsidR="00912158" w:rsidRPr="00614CAB" w:rsidRDefault="00912158" w:rsidP="00823890">
      <w:p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The </w:t>
      </w:r>
      <w:r w:rsidRPr="00614CAB">
        <w:rPr>
          <w:rFonts w:ascii="Trebuchet MS" w:eastAsia="楷体" w:hAnsi="Trebuchet MS"/>
          <w:i/>
          <w:iCs/>
          <w:sz w:val="24"/>
          <w:szCs w:val="24"/>
        </w:rPr>
        <w:t xml:space="preserve">Framework </w:t>
      </w:r>
      <w:r w:rsidRPr="00614CAB">
        <w:rPr>
          <w:rFonts w:ascii="Trebuchet MS" w:eastAsia="楷体" w:hAnsi="Trebuchet MS"/>
          <w:sz w:val="24"/>
          <w:szCs w:val="24"/>
        </w:rPr>
        <w:t>assists management, boards of directors, external stakeholders, and others interacting with the entity in their respective duties regarding internal control without being overly prescriptive. It does so by providing both understanding of what constitutes a system of internal control and insight into when internal control is being applied effectively.</w:t>
      </w:r>
    </w:p>
    <w:p w:rsidR="003D254A" w:rsidRPr="00FC1020" w:rsidRDefault="003D254A" w:rsidP="00823890">
      <w:pPr>
        <w:snapToGrid w:val="0"/>
        <w:spacing w:beforeLines="50" w:line="360" w:lineRule="auto"/>
        <w:rPr>
          <w:rFonts w:ascii="Trebuchet MS" w:eastAsia="楷体" w:hAnsi="Trebuchet MS"/>
          <w:sz w:val="28"/>
          <w:szCs w:val="24"/>
        </w:rPr>
      </w:pPr>
      <w:r w:rsidRPr="00FC1020">
        <w:rPr>
          <w:rFonts w:ascii="Trebuchet MS" w:eastAsia="楷体" w:hAnsi="Trebuchet MS" w:hint="eastAsia"/>
          <w:sz w:val="28"/>
          <w:szCs w:val="24"/>
        </w:rPr>
        <w:tab/>
      </w:r>
      <w:r w:rsidRPr="00FC1020">
        <w:rPr>
          <w:rFonts w:ascii="Trebuchet MS" w:eastAsia="楷体" w:hAnsi="Trebuchet MS" w:hint="eastAsia"/>
          <w:sz w:val="28"/>
          <w:szCs w:val="24"/>
        </w:rPr>
        <w:t>本框架在内部控制方面</w:t>
      </w:r>
      <w:r w:rsidR="00614CAB">
        <w:rPr>
          <w:rFonts w:ascii="Trebuchet MS" w:eastAsia="楷体" w:hAnsi="Trebuchet MS" w:hint="eastAsia"/>
          <w:sz w:val="28"/>
          <w:szCs w:val="24"/>
        </w:rPr>
        <w:t>，</w:t>
      </w:r>
      <w:r w:rsidRPr="00FC1020">
        <w:rPr>
          <w:rFonts w:ascii="Trebuchet MS" w:eastAsia="楷体" w:hAnsi="Trebuchet MS" w:hint="eastAsia"/>
          <w:sz w:val="28"/>
          <w:szCs w:val="24"/>
        </w:rPr>
        <w:t>对管理层，董事会，外部的利益相关者</w:t>
      </w:r>
      <w:r w:rsidRPr="00FC1020">
        <w:rPr>
          <w:rFonts w:ascii="Trebuchet MS" w:eastAsia="楷体" w:hAnsi="Trebuchet MS" w:hint="eastAsia"/>
          <w:sz w:val="28"/>
          <w:szCs w:val="24"/>
        </w:rPr>
        <w:lastRenderedPageBreak/>
        <w:t>和其他与组织产生互动关系的相关方有所帮助</w:t>
      </w:r>
      <w:r w:rsidR="00EE68CD" w:rsidRPr="00FC1020">
        <w:rPr>
          <w:rFonts w:ascii="Trebuchet MS" w:eastAsia="楷体" w:hAnsi="Trebuchet MS" w:hint="eastAsia"/>
          <w:sz w:val="28"/>
          <w:szCs w:val="24"/>
        </w:rPr>
        <w:t>，且不会过分死板；而这有赖于对内部控制体系构成要素的理解，有赖于对内部控制体系能够有效实施的时机的洞见。</w:t>
      </w:r>
    </w:p>
    <w:p w:rsidR="00FF0CEF" w:rsidRPr="00FC1020" w:rsidRDefault="00FF0CEF" w:rsidP="00823890">
      <w:pPr>
        <w:snapToGrid w:val="0"/>
        <w:spacing w:beforeLines="50" w:line="360" w:lineRule="auto"/>
        <w:rPr>
          <w:rFonts w:ascii="Trebuchet MS" w:eastAsia="楷体" w:hAnsi="Trebuchet MS"/>
          <w:sz w:val="28"/>
          <w:szCs w:val="24"/>
        </w:rPr>
      </w:pPr>
    </w:p>
    <w:p w:rsidR="00912158" w:rsidRPr="00614CAB" w:rsidRDefault="00912158" w:rsidP="00823890">
      <w:p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For management and boards of directors, the </w:t>
      </w:r>
      <w:r w:rsidRPr="00614CAB">
        <w:rPr>
          <w:rFonts w:ascii="Trebuchet MS" w:eastAsia="楷体" w:hAnsi="Trebuchet MS"/>
          <w:i/>
          <w:iCs/>
          <w:sz w:val="24"/>
          <w:szCs w:val="24"/>
        </w:rPr>
        <w:t xml:space="preserve">Framework </w:t>
      </w:r>
      <w:r w:rsidRPr="00614CAB">
        <w:rPr>
          <w:rFonts w:ascii="Trebuchet MS" w:eastAsia="楷体" w:hAnsi="Trebuchet MS"/>
          <w:sz w:val="24"/>
          <w:szCs w:val="24"/>
        </w:rPr>
        <w:t>provides:</w:t>
      </w:r>
    </w:p>
    <w:p w:rsidR="00EE68CD" w:rsidRPr="00FC1020" w:rsidRDefault="00EE68CD" w:rsidP="00823890">
      <w:pPr>
        <w:snapToGrid w:val="0"/>
        <w:spacing w:beforeLines="50" w:line="360" w:lineRule="auto"/>
        <w:rPr>
          <w:rFonts w:ascii="Trebuchet MS" w:eastAsia="楷体" w:hAnsi="Trebuchet MS"/>
          <w:sz w:val="28"/>
          <w:szCs w:val="24"/>
        </w:rPr>
      </w:pPr>
      <w:r w:rsidRPr="00FC1020">
        <w:rPr>
          <w:rFonts w:ascii="Trebuchet MS" w:eastAsia="楷体" w:hAnsi="Trebuchet MS" w:hint="eastAsia"/>
          <w:sz w:val="28"/>
          <w:szCs w:val="24"/>
        </w:rPr>
        <w:t>对于管理层和董事会，本框架提供：</w:t>
      </w:r>
    </w:p>
    <w:p w:rsidR="00912158" w:rsidRPr="00614CAB" w:rsidRDefault="00912158" w:rsidP="00823890">
      <w:pPr>
        <w:numPr>
          <w:ilvl w:val="0"/>
          <w:numId w:val="3"/>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A means to apply internal control to any type of entity, regardless of industry or legal structure, at the levels of entity, operating unit, or function</w:t>
      </w:r>
    </w:p>
    <w:p w:rsidR="00EE68CD" w:rsidRPr="00FC1020" w:rsidRDefault="00EE68CD" w:rsidP="00823890">
      <w:pPr>
        <w:snapToGrid w:val="0"/>
        <w:spacing w:beforeLines="50" w:line="360" w:lineRule="auto"/>
        <w:ind w:left="420"/>
        <w:rPr>
          <w:rFonts w:ascii="Trebuchet MS" w:eastAsia="楷体" w:hAnsi="Trebuchet MS"/>
          <w:sz w:val="28"/>
          <w:szCs w:val="24"/>
        </w:rPr>
      </w:pPr>
      <w:r w:rsidRPr="00FC1020">
        <w:rPr>
          <w:rFonts w:ascii="Trebuchet MS" w:eastAsia="楷体" w:hAnsi="Trebuchet MS" w:hint="eastAsia"/>
          <w:sz w:val="28"/>
          <w:szCs w:val="24"/>
        </w:rPr>
        <w:t>一套工具，将内部控制推广到各类型的组织，无论行业或法律形式，无论在组织层面，经营单元层面或职能层面；</w:t>
      </w:r>
    </w:p>
    <w:p w:rsidR="00912158" w:rsidRPr="00614CAB" w:rsidRDefault="00912158" w:rsidP="00823890">
      <w:pPr>
        <w:numPr>
          <w:ilvl w:val="0"/>
          <w:numId w:val="3"/>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A principles-based approach that provides flexibility and allows for judgment in designing, implementing, and conducting internal control—principles that can be applied at the entity, o</w:t>
      </w:r>
      <w:r w:rsidR="00EE68CD" w:rsidRPr="00614CAB">
        <w:rPr>
          <w:rFonts w:ascii="Trebuchet MS" w:eastAsia="楷体" w:hAnsi="Trebuchet MS"/>
          <w:sz w:val="24"/>
          <w:szCs w:val="24"/>
        </w:rPr>
        <w:t>perating, and functional levels</w:t>
      </w:r>
    </w:p>
    <w:p w:rsidR="00EE68CD" w:rsidRPr="00FC1020" w:rsidRDefault="0014409D" w:rsidP="00823890">
      <w:pPr>
        <w:snapToGrid w:val="0"/>
        <w:spacing w:beforeLines="50" w:line="360" w:lineRule="auto"/>
        <w:ind w:left="420"/>
        <w:rPr>
          <w:rFonts w:ascii="Trebuchet MS" w:eastAsia="楷体" w:hAnsi="Trebuchet MS"/>
          <w:sz w:val="28"/>
          <w:szCs w:val="24"/>
        </w:rPr>
      </w:pPr>
      <w:r w:rsidRPr="00FC1020">
        <w:rPr>
          <w:rFonts w:ascii="Trebuchet MS" w:eastAsia="楷体" w:hAnsi="Trebuchet MS" w:hint="eastAsia"/>
          <w:sz w:val="28"/>
          <w:szCs w:val="24"/>
        </w:rPr>
        <w:t>一种</w:t>
      </w:r>
      <w:r w:rsidR="00EE68CD" w:rsidRPr="00FC1020">
        <w:rPr>
          <w:rFonts w:ascii="Trebuchet MS" w:eastAsia="楷体" w:hAnsi="Trebuchet MS" w:hint="eastAsia"/>
          <w:sz w:val="28"/>
          <w:szCs w:val="24"/>
        </w:rPr>
        <w:t>原则导向的方法，能够灵活</w:t>
      </w:r>
      <w:r w:rsidRPr="00FC1020">
        <w:rPr>
          <w:rFonts w:ascii="Trebuchet MS" w:eastAsia="楷体" w:hAnsi="Trebuchet MS" w:hint="eastAsia"/>
          <w:sz w:val="28"/>
          <w:szCs w:val="24"/>
        </w:rPr>
        <w:t>设计，实施和推进内部控制，并</w:t>
      </w:r>
      <w:r w:rsidR="00EE68CD" w:rsidRPr="00FC1020">
        <w:rPr>
          <w:rFonts w:ascii="Trebuchet MS" w:eastAsia="楷体" w:hAnsi="Trebuchet MS" w:hint="eastAsia"/>
          <w:sz w:val="28"/>
          <w:szCs w:val="24"/>
        </w:rPr>
        <w:t>留有判断空间</w:t>
      </w:r>
      <w:r w:rsidRPr="00FC1020">
        <w:rPr>
          <w:rFonts w:ascii="Trebuchet MS" w:eastAsia="楷体" w:hAnsi="Trebuchet MS" w:hint="eastAsia"/>
          <w:sz w:val="28"/>
          <w:szCs w:val="24"/>
        </w:rPr>
        <w:t>——这些原则可在组织层面、运营层面和职能层面应用；</w:t>
      </w:r>
    </w:p>
    <w:p w:rsidR="00912158" w:rsidRPr="00614CAB" w:rsidRDefault="00912158" w:rsidP="00823890">
      <w:pPr>
        <w:numPr>
          <w:ilvl w:val="0"/>
          <w:numId w:val="3"/>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Requirements for an effective system of internal control by considering how components and principles are present and functioning and how components operate together</w:t>
      </w:r>
    </w:p>
    <w:p w:rsidR="0014409D" w:rsidRPr="00FC1020" w:rsidRDefault="0014409D" w:rsidP="00823890">
      <w:pPr>
        <w:snapToGrid w:val="0"/>
        <w:spacing w:beforeLines="50" w:line="360" w:lineRule="auto"/>
        <w:ind w:left="420"/>
        <w:rPr>
          <w:rFonts w:ascii="Trebuchet MS" w:eastAsia="楷体" w:hAnsi="Trebuchet MS"/>
          <w:sz w:val="28"/>
          <w:szCs w:val="24"/>
        </w:rPr>
      </w:pPr>
      <w:r w:rsidRPr="00FC1020">
        <w:rPr>
          <w:rFonts w:ascii="Trebuchet MS" w:eastAsia="楷体" w:hAnsi="Trebuchet MS" w:hint="eastAsia"/>
          <w:sz w:val="28"/>
          <w:szCs w:val="24"/>
        </w:rPr>
        <w:t>一些要求，具体阐述有效的内部控制体系的要素和原则是如何存在和发挥作用，如何在一起产生协调作用；</w:t>
      </w:r>
    </w:p>
    <w:p w:rsidR="00912158" w:rsidRPr="00614CAB" w:rsidRDefault="00912158" w:rsidP="00823890">
      <w:pPr>
        <w:numPr>
          <w:ilvl w:val="0"/>
          <w:numId w:val="3"/>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A means to identify and analyze risks, and to develop and manage </w:t>
      </w:r>
      <w:r w:rsidRPr="00614CAB">
        <w:rPr>
          <w:rFonts w:ascii="Trebuchet MS" w:eastAsia="楷体" w:hAnsi="Trebuchet MS"/>
          <w:sz w:val="24"/>
          <w:szCs w:val="24"/>
        </w:rPr>
        <w:lastRenderedPageBreak/>
        <w:t>appropri</w:t>
      </w:r>
      <w:r w:rsidRPr="00614CAB">
        <w:rPr>
          <w:rFonts w:ascii="Trebuchet MS" w:eastAsia="楷体" w:hAnsi="Trebuchet MS"/>
          <w:sz w:val="24"/>
          <w:szCs w:val="24"/>
        </w:rPr>
        <w:softHyphen/>
        <w:t>ate responses to risks within acceptable levels and with a greater focus on anti-fraud measures</w:t>
      </w:r>
    </w:p>
    <w:p w:rsidR="00912158" w:rsidRPr="00FC1020" w:rsidRDefault="0014409D" w:rsidP="00823890">
      <w:pPr>
        <w:snapToGrid w:val="0"/>
        <w:spacing w:beforeLines="50" w:line="360" w:lineRule="auto"/>
        <w:ind w:left="420"/>
        <w:rPr>
          <w:rFonts w:ascii="Trebuchet MS" w:eastAsia="楷体" w:hAnsi="Trebuchet MS"/>
          <w:sz w:val="28"/>
          <w:szCs w:val="24"/>
        </w:rPr>
      </w:pPr>
      <w:r w:rsidRPr="00FC1020">
        <w:rPr>
          <w:rFonts w:ascii="Trebuchet MS" w:eastAsia="楷体" w:hAnsi="Trebuchet MS" w:hint="eastAsia"/>
          <w:sz w:val="28"/>
          <w:szCs w:val="24"/>
        </w:rPr>
        <w:t>一套工具，识别和分析风险，开发和管理合适的风险应对措施将风险控制在可接受的水平，且更关注反舞弊措施；</w:t>
      </w:r>
    </w:p>
    <w:p w:rsidR="00912158" w:rsidRPr="00614CAB" w:rsidRDefault="00912158" w:rsidP="00823890">
      <w:pPr>
        <w:numPr>
          <w:ilvl w:val="0"/>
          <w:numId w:val="3"/>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An opportunity to expand the application of internal control beyond financial reporting to other forms of reporting, operations, and compliance objectives </w:t>
      </w:r>
    </w:p>
    <w:p w:rsidR="0014409D" w:rsidRPr="00FC1020" w:rsidRDefault="0014409D" w:rsidP="00823890">
      <w:pPr>
        <w:snapToGrid w:val="0"/>
        <w:spacing w:beforeLines="50" w:line="360" w:lineRule="auto"/>
        <w:ind w:left="420"/>
        <w:rPr>
          <w:rFonts w:ascii="Trebuchet MS" w:eastAsia="楷体" w:hAnsi="Trebuchet MS"/>
          <w:sz w:val="28"/>
          <w:szCs w:val="24"/>
        </w:rPr>
      </w:pPr>
      <w:r w:rsidRPr="00FC1020">
        <w:rPr>
          <w:rFonts w:ascii="Trebuchet MS" w:eastAsia="楷体" w:hAnsi="Trebuchet MS" w:hint="eastAsia"/>
          <w:sz w:val="28"/>
          <w:szCs w:val="24"/>
        </w:rPr>
        <w:t>一个机会，将基于财务报告的内部控制扩大应用范围，满足</w:t>
      </w:r>
      <w:r w:rsidR="00FF0CEF" w:rsidRPr="00FC1020">
        <w:rPr>
          <w:rFonts w:ascii="Trebuchet MS" w:eastAsia="楷体" w:hAnsi="Trebuchet MS" w:hint="eastAsia"/>
          <w:sz w:val="28"/>
          <w:szCs w:val="24"/>
        </w:rPr>
        <w:t>各种其他的报告、运营和遵循目标；</w:t>
      </w:r>
    </w:p>
    <w:p w:rsidR="00912158" w:rsidRPr="00614CAB" w:rsidRDefault="00912158" w:rsidP="00823890">
      <w:pPr>
        <w:numPr>
          <w:ilvl w:val="0"/>
          <w:numId w:val="3"/>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An opportunity to eliminate ineffective, redundant, or inefficient controls that provide minimal value in reducing risks to the achievement of the entity’s objectives </w:t>
      </w:r>
    </w:p>
    <w:p w:rsidR="002D4DAD" w:rsidRPr="00FC1020" w:rsidRDefault="00FF0CEF" w:rsidP="00823890">
      <w:pPr>
        <w:numPr>
          <w:ilvl w:val="0"/>
          <w:numId w:val="2"/>
        </w:numPr>
        <w:snapToGrid w:val="0"/>
        <w:spacing w:beforeLines="50" w:line="360" w:lineRule="auto"/>
        <w:rPr>
          <w:rFonts w:ascii="Trebuchet MS" w:eastAsia="楷体" w:hAnsi="Trebuchet MS"/>
          <w:sz w:val="28"/>
          <w:szCs w:val="24"/>
        </w:rPr>
      </w:pPr>
      <w:r w:rsidRPr="00FC1020">
        <w:rPr>
          <w:rFonts w:ascii="Trebuchet MS" w:eastAsia="楷体" w:hAnsi="Trebuchet MS" w:hint="eastAsia"/>
          <w:sz w:val="28"/>
          <w:szCs w:val="24"/>
        </w:rPr>
        <w:t>一个机会，清理那些在降低风险方面价值不大的无效，冗余和低效的控制。</w:t>
      </w:r>
    </w:p>
    <w:p w:rsidR="00FF0CEF" w:rsidRPr="00FC1020" w:rsidRDefault="00FF0CEF" w:rsidP="00823890">
      <w:pPr>
        <w:numPr>
          <w:ilvl w:val="0"/>
          <w:numId w:val="2"/>
        </w:numPr>
        <w:snapToGrid w:val="0"/>
        <w:spacing w:beforeLines="50" w:line="360" w:lineRule="auto"/>
        <w:rPr>
          <w:rFonts w:ascii="Trebuchet MS" w:eastAsia="楷体" w:hAnsi="Trebuchet MS"/>
          <w:sz w:val="28"/>
          <w:szCs w:val="24"/>
        </w:rPr>
      </w:pPr>
    </w:p>
    <w:p w:rsidR="00FF0CEF" w:rsidRPr="00614CAB" w:rsidRDefault="00FF0CEF" w:rsidP="00823890">
      <w:pPr>
        <w:numPr>
          <w:ilvl w:val="0"/>
          <w:numId w:val="2"/>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For external stakeholders of an entity and others that interact with the entity, application of this </w:t>
      </w:r>
      <w:r w:rsidRPr="00614CAB">
        <w:rPr>
          <w:rFonts w:ascii="Trebuchet MS" w:eastAsia="楷体" w:hAnsi="Trebuchet MS"/>
          <w:i/>
          <w:iCs/>
          <w:sz w:val="24"/>
          <w:szCs w:val="24"/>
        </w:rPr>
        <w:t xml:space="preserve">Framework </w:t>
      </w:r>
      <w:r w:rsidRPr="00614CAB">
        <w:rPr>
          <w:rFonts w:ascii="Trebuchet MS" w:eastAsia="楷体" w:hAnsi="Trebuchet MS"/>
          <w:sz w:val="24"/>
          <w:szCs w:val="24"/>
        </w:rPr>
        <w:t xml:space="preserve">provides: </w:t>
      </w:r>
    </w:p>
    <w:p w:rsidR="00FF0CEF" w:rsidRPr="00FC1020" w:rsidRDefault="00614CAB" w:rsidP="00823890">
      <w:pPr>
        <w:numPr>
          <w:ilvl w:val="0"/>
          <w:numId w:val="2"/>
        </w:numPr>
        <w:snapToGrid w:val="0"/>
        <w:spacing w:beforeLines="50" w:line="360" w:lineRule="auto"/>
        <w:rPr>
          <w:rFonts w:ascii="Trebuchet MS" w:eastAsia="楷体" w:hAnsi="Trebuchet MS"/>
          <w:sz w:val="28"/>
          <w:szCs w:val="24"/>
        </w:rPr>
      </w:pPr>
      <w:r>
        <w:rPr>
          <w:rFonts w:ascii="Trebuchet MS" w:eastAsia="楷体" w:hAnsi="Trebuchet MS" w:hint="eastAsia"/>
          <w:sz w:val="28"/>
          <w:szCs w:val="24"/>
        </w:rPr>
        <w:t>对于外部利益相关者和组织的其他相关方，本框架的应用可</w:t>
      </w:r>
      <w:r w:rsidR="00FF0CEF" w:rsidRPr="00FC1020">
        <w:rPr>
          <w:rFonts w:ascii="Trebuchet MS" w:eastAsia="楷体" w:hAnsi="Trebuchet MS" w:hint="eastAsia"/>
          <w:sz w:val="28"/>
          <w:szCs w:val="24"/>
        </w:rPr>
        <w:t>使其：</w:t>
      </w:r>
    </w:p>
    <w:p w:rsidR="00FF0CEF" w:rsidRPr="00614CAB" w:rsidRDefault="00FF0CEF" w:rsidP="00823890">
      <w:pPr>
        <w:numPr>
          <w:ilvl w:val="0"/>
          <w:numId w:val="5"/>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Greater confidence in the board of directors’ oversight of internal control systems </w:t>
      </w:r>
    </w:p>
    <w:p w:rsidR="00FF0CEF" w:rsidRPr="00FC1020" w:rsidRDefault="00FF0CEF" w:rsidP="00823890">
      <w:pPr>
        <w:numPr>
          <w:ilvl w:val="1"/>
          <w:numId w:val="5"/>
        </w:numPr>
        <w:snapToGrid w:val="0"/>
        <w:spacing w:beforeLines="50" w:line="360" w:lineRule="auto"/>
        <w:rPr>
          <w:rFonts w:ascii="Trebuchet MS" w:eastAsia="楷体" w:hAnsi="Trebuchet MS"/>
          <w:sz w:val="28"/>
          <w:szCs w:val="24"/>
        </w:rPr>
      </w:pPr>
      <w:r w:rsidRPr="00FC1020">
        <w:rPr>
          <w:rFonts w:ascii="Trebuchet MS" w:eastAsia="楷体" w:hAnsi="Trebuchet MS" w:hint="eastAsia"/>
          <w:sz w:val="28"/>
          <w:szCs w:val="24"/>
        </w:rPr>
        <w:t>对于董事会针对内部控制的监管更有信心；</w:t>
      </w:r>
    </w:p>
    <w:p w:rsidR="00FF0CEF" w:rsidRPr="00614CAB" w:rsidRDefault="00FF0CEF" w:rsidP="00823890">
      <w:pPr>
        <w:numPr>
          <w:ilvl w:val="0"/>
          <w:numId w:val="5"/>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Greater confidence regarding the achievement of entity objectives </w:t>
      </w:r>
    </w:p>
    <w:p w:rsidR="00FF0CEF" w:rsidRPr="00FC1020" w:rsidRDefault="00FF0CEF" w:rsidP="00823890">
      <w:pPr>
        <w:snapToGrid w:val="0"/>
        <w:spacing w:beforeLines="50" w:line="360" w:lineRule="auto"/>
        <w:ind w:left="420"/>
        <w:rPr>
          <w:rFonts w:ascii="Trebuchet MS" w:eastAsia="楷体" w:hAnsi="Trebuchet MS"/>
          <w:sz w:val="28"/>
          <w:szCs w:val="24"/>
        </w:rPr>
      </w:pPr>
      <w:r w:rsidRPr="00FC1020">
        <w:rPr>
          <w:rFonts w:ascii="Trebuchet MS" w:eastAsia="楷体" w:hAnsi="Trebuchet MS" w:hint="eastAsia"/>
          <w:sz w:val="28"/>
          <w:szCs w:val="24"/>
        </w:rPr>
        <w:t>对于组织实现目标更有信心；</w:t>
      </w:r>
    </w:p>
    <w:p w:rsidR="00FF0CEF" w:rsidRPr="00614CAB" w:rsidRDefault="00FF0CEF" w:rsidP="00823890">
      <w:pPr>
        <w:numPr>
          <w:ilvl w:val="0"/>
          <w:numId w:val="5"/>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lastRenderedPageBreak/>
        <w:t xml:space="preserve">Greater confidence in the organization’s ability to identify, analyze, and respond to risk and changes in the business and operating environments </w:t>
      </w:r>
    </w:p>
    <w:p w:rsidR="00FF0CEF" w:rsidRPr="00FC1020" w:rsidRDefault="00FF0CEF" w:rsidP="00823890">
      <w:pPr>
        <w:numPr>
          <w:ilvl w:val="1"/>
          <w:numId w:val="5"/>
        </w:numPr>
        <w:snapToGrid w:val="0"/>
        <w:spacing w:beforeLines="50" w:line="360" w:lineRule="auto"/>
        <w:rPr>
          <w:rFonts w:ascii="Trebuchet MS" w:eastAsia="楷体" w:hAnsi="Trebuchet MS"/>
          <w:sz w:val="28"/>
          <w:szCs w:val="24"/>
        </w:rPr>
      </w:pPr>
      <w:r w:rsidRPr="00FC1020">
        <w:rPr>
          <w:rFonts w:ascii="Trebuchet MS" w:eastAsia="楷体" w:hAnsi="Trebuchet MS" w:hint="eastAsia"/>
          <w:sz w:val="28"/>
          <w:szCs w:val="24"/>
        </w:rPr>
        <w:t>对组织识别，分析和应对来自商业与运营环境风险与变化的能力更有信心；</w:t>
      </w:r>
    </w:p>
    <w:p w:rsidR="00FF0CEF" w:rsidRPr="00614CAB" w:rsidRDefault="00FF0CEF" w:rsidP="00823890">
      <w:pPr>
        <w:numPr>
          <w:ilvl w:val="0"/>
          <w:numId w:val="5"/>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Greater understanding of the requirement of an effective system of internal control </w:t>
      </w:r>
    </w:p>
    <w:p w:rsidR="00FF0CEF" w:rsidRPr="00FC1020" w:rsidRDefault="00FF0CEF" w:rsidP="00823890">
      <w:pPr>
        <w:numPr>
          <w:ilvl w:val="1"/>
          <w:numId w:val="5"/>
        </w:numPr>
        <w:snapToGrid w:val="0"/>
        <w:spacing w:beforeLines="50" w:line="360" w:lineRule="auto"/>
        <w:rPr>
          <w:rFonts w:ascii="Trebuchet MS" w:eastAsia="楷体" w:hAnsi="Trebuchet MS"/>
          <w:sz w:val="28"/>
          <w:szCs w:val="24"/>
        </w:rPr>
      </w:pPr>
      <w:r w:rsidRPr="00FC1020">
        <w:rPr>
          <w:rFonts w:ascii="Trebuchet MS" w:eastAsia="楷体" w:hAnsi="Trebuchet MS" w:hint="eastAsia"/>
          <w:sz w:val="28"/>
          <w:szCs w:val="24"/>
        </w:rPr>
        <w:t>更了解有效的内部控制体系的具体要求；</w:t>
      </w:r>
    </w:p>
    <w:p w:rsidR="00FF0CEF" w:rsidRPr="00614CAB" w:rsidRDefault="00FF0CEF" w:rsidP="00823890">
      <w:pPr>
        <w:numPr>
          <w:ilvl w:val="0"/>
          <w:numId w:val="5"/>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Greater understanding that through the use of judgment, management may be able to eliminate ineffective, redundant, or inefficient controls </w:t>
      </w:r>
    </w:p>
    <w:p w:rsidR="00FF0CEF" w:rsidRPr="00FC1020" w:rsidRDefault="00FF0CEF" w:rsidP="00823890">
      <w:pPr>
        <w:numPr>
          <w:ilvl w:val="0"/>
          <w:numId w:val="2"/>
        </w:numPr>
        <w:snapToGrid w:val="0"/>
        <w:spacing w:beforeLines="50" w:line="360" w:lineRule="auto"/>
        <w:rPr>
          <w:rFonts w:ascii="Trebuchet MS" w:eastAsia="楷体" w:hAnsi="Trebuchet MS"/>
          <w:sz w:val="28"/>
          <w:szCs w:val="24"/>
        </w:rPr>
      </w:pPr>
      <w:r w:rsidRPr="00FC1020">
        <w:rPr>
          <w:rFonts w:ascii="Trebuchet MS" w:eastAsia="楷体" w:hAnsi="Trebuchet MS" w:hint="eastAsia"/>
          <w:sz w:val="28"/>
          <w:szCs w:val="24"/>
        </w:rPr>
        <w:t>更了解管理层如何通过其判断清理那些无效，冗余和低效的控制。</w:t>
      </w:r>
    </w:p>
    <w:p w:rsidR="00FF0CEF" w:rsidRPr="00FC1020" w:rsidRDefault="00FF0CEF" w:rsidP="00823890">
      <w:pPr>
        <w:numPr>
          <w:ilvl w:val="0"/>
          <w:numId w:val="2"/>
        </w:numPr>
        <w:snapToGrid w:val="0"/>
        <w:spacing w:beforeLines="50" w:line="360" w:lineRule="auto"/>
        <w:rPr>
          <w:rFonts w:ascii="Trebuchet MS" w:eastAsia="楷体" w:hAnsi="Trebuchet MS"/>
          <w:sz w:val="28"/>
          <w:szCs w:val="24"/>
        </w:rPr>
      </w:pPr>
    </w:p>
    <w:p w:rsidR="00FF0CEF" w:rsidRPr="00614CAB" w:rsidRDefault="00FF0CEF" w:rsidP="00823890">
      <w:pPr>
        <w:numPr>
          <w:ilvl w:val="0"/>
          <w:numId w:val="2"/>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Internal control is not a serial process but a dynamic and integrated process. The </w:t>
      </w:r>
      <w:r w:rsidRPr="00614CAB">
        <w:rPr>
          <w:rFonts w:ascii="Trebuchet MS" w:eastAsia="楷体" w:hAnsi="Trebuchet MS"/>
          <w:i/>
          <w:iCs/>
          <w:sz w:val="24"/>
          <w:szCs w:val="24"/>
        </w:rPr>
        <w:t xml:space="preserve">Framework </w:t>
      </w:r>
      <w:r w:rsidRPr="00614CAB">
        <w:rPr>
          <w:rFonts w:ascii="Trebuchet MS" w:eastAsia="楷体" w:hAnsi="Trebuchet MS"/>
          <w:sz w:val="24"/>
          <w:szCs w:val="24"/>
        </w:rPr>
        <w:t xml:space="preserve">applies to all entities: large, mid-size, small, for-profit and not-for-profit, and government bodies. However, each organization may choose to implement internal control differently. For instance, a smaller entity’s system of internal control may be less formal and less structured, yet still have effective internal control. </w:t>
      </w:r>
    </w:p>
    <w:p w:rsidR="00FF0CEF" w:rsidRPr="00FC1020" w:rsidRDefault="00FF0CEF" w:rsidP="00823890">
      <w:pPr>
        <w:numPr>
          <w:ilvl w:val="0"/>
          <w:numId w:val="2"/>
        </w:numPr>
        <w:snapToGrid w:val="0"/>
        <w:spacing w:beforeLines="50" w:line="360" w:lineRule="auto"/>
        <w:rPr>
          <w:rFonts w:ascii="Trebuchet MS" w:eastAsia="楷体" w:hAnsi="Trebuchet MS"/>
          <w:sz w:val="28"/>
          <w:szCs w:val="24"/>
        </w:rPr>
      </w:pPr>
      <w:r w:rsidRPr="00FC1020">
        <w:rPr>
          <w:rFonts w:ascii="Trebuchet MS" w:eastAsia="楷体" w:hAnsi="Trebuchet MS" w:hint="eastAsia"/>
          <w:sz w:val="28"/>
          <w:szCs w:val="24"/>
        </w:rPr>
        <w:t>内部控制不是</w:t>
      </w:r>
      <w:r w:rsidR="00FC1020" w:rsidRPr="00FC1020">
        <w:rPr>
          <w:rFonts w:ascii="Trebuchet MS" w:eastAsia="楷体" w:hAnsi="Trebuchet MS" w:hint="eastAsia"/>
          <w:sz w:val="28"/>
          <w:szCs w:val="24"/>
        </w:rPr>
        <w:t>一个</w:t>
      </w:r>
      <w:r w:rsidRPr="00FC1020">
        <w:rPr>
          <w:rFonts w:ascii="Trebuchet MS" w:eastAsia="楷体" w:hAnsi="Trebuchet MS" w:hint="eastAsia"/>
          <w:sz w:val="28"/>
          <w:szCs w:val="24"/>
        </w:rPr>
        <w:t>按部就班的</w:t>
      </w:r>
      <w:r w:rsidR="00FC1020" w:rsidRPr="00FC1020">
        <w:rPr>
          <w:rFonts w:ascii="Trebuchet MS" w:eastAsia="楷体" w:hAnsi="Trebuchet MS" w:hint="eastAsia"/>
          <w:sz w:val="28"/>
          <w:szCs w:val="24"/>
        </w:rPr>
        <w:t>过程</w:t>
      </w:r>
      <w:r w:rsidRPr="00FC1020">
        <w:rPr>
          <w:rFonts w:ascii="Trebuchet MS" w:eastAsia="楷体" w:hAnsi="Trebuchet MS" w:hint="eastAsia"/>
          <w:sz w:val="28"/>
          <w:szCs w:val="24"/>
        </w:rPr>
        <w:t>而是一个动态和整合的过程</w:t>
      </w:r>
      <w:r w:rsidR="00FC1020" w:rsidRPr="00FC1020">
        <w:rPr>
          <w:rFonts w:ascii="Trebuchet MS" w:eastAsia="楷体" w:hAnsi="Trebuchet MS" w:hint="eastAsia"/>
          <w:sz w:val="28"/>
          <w:szCs w:val="24"/>
        </w:rPr>
        <w:t>。本框架可以适用于各类型的组织：大型，中型或小型；盈利，非盈利或政府机构。然而，每个组织都可以有权选择，实施不同的内部控制。例如，一个小型组织的内控体系可以不那么正式和结构清晰，但仍保持有效。</w:t>
      </w:r>
    </w:p>
    <w:p w:rsidR="00FF0CEF" w:rsidRPr="00614CAB" w:rsidRDefault="00FF0CEF" w:rsidP="00823890">
      <w:pPr>
        <w:numPr>
          <w:ilvl w:val="0"/>
          <w:numId w:val="2"/>
        </w:num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 xml:space="preserve">The remainder of this Executive Summary provides an overview of internal control, including a definition, categories of objective, description </w:t>
      </w:r>
      <w:r w:rsidRPr="00614CAB">
        <w:rPr>
          <w:rFonts w:ascii="Trebuchet MS" w:eastAsia="楷体" w:hAnsi="Trebuchet MS"/>
          <w:sz w:val="24"/>
          <w:szCs w:val="24"/>
        </w:rPr>
        <w:lastRenderedPageBreak/>
        <w:t xml:space="preserve">of the requisite components and associated principles, and requirement of an effective system of internal control. It also includes a discussion of limitations—the reasons why no system of internal control can be perfect. Finally, it offers considerations on how various parties may use the </w:t>
      </w:r>
      <w:r w:rsidRPr="00614CAB">
        <w:rPr>
          <w:rFonts w:ascii="Trebuchet MS" w:eastAsia="楷体" w:hAnsi="Trebuchet MS"/>
          <w:i/>
          <w:iCs/>
          <w:sz w:val="24"/>
          <w:szCs w:val="24"/>
        </w:rPr>
        <w:t>Framework</w:t>
      </w:r>
      <w:r w:rsidRPr="00614CAB">
        <w:rPr>
          <w:rFonts w:ascii="Trebuchet MS" w:eastAsia="楷体" w:hAnsi="Trebuchet MS"/>
          <w:sz w:val="24"/>
          <w:szCs w:val="24"/>
        </w:rPr>
        <w:t>.</w:t>
      </w:r>
    </w:p>
    <w:p w:rsidR="00FC1020" w:rsidRPr="00FC1020" w:rsidRDefault="00FC1020" w:rsidP="00823890">
      <w:pPr>
        <w:numPr>
          <w:ilvl w:val="0"/>
          <w:numId w:val="2"/>
        </w:numPr>
        <w:snapToGrid w:val="0"/>
        <w:spacing w:beforeLines="50" w:line="360" w:lineRule="auto"/>
        <w:rPr>
          <w:rFonts w:ascii="Trebuchet MS" w:eastAsia="楷体" w:hAnsi="Trebuchet MS"/>
          <w:sz w:val="28"/>
          <w:szCs w:val="24"/>
        </w:rPr>
      </w:pPr>
      <w:r w:rsidRPr="00FC1020">
        <w:rPr>
          <w:rFonts w:ascii="Trebuchet MS" w:eastAsia="楷体" w:hAnsi="Trebuchet MS" w:hint="eastAsia"/>
          <w:sz w:val="28"/>
          <w:szCs w:val="24"/>
        </w:rPr>
        <w:t>以下，本文将对内部控制提供总览，包括定义，各类别的目标，必要要素和相关原则的描述，以及对一个有效内部控制体系的要求。本文</w:t>
      </w:r>
      <w:r w:rsidR="003A3A06">
        <w:rPr>
          <w:rFonts w:ascii="Trebuchet MS" w:eastAsia="楷体" w:hAnsi="Trebuchet MS" w:hint="eastAsia"/>
          <w:sz w:val="28"/>
          <w:szCs w:val="24"/>
        </w:rPr>
        <w:t>也将讨论内部控制的局限性——为什么没有一个内部控制体系是完美的</w:t>
      </w:r>
      <w:r w:rsidRPr="00FC1020">
        <w:rPr>
          <w:rFonts w:ascii="Trebuchet MS" w:eastAsia="楷体" w:hAnsi="Trebuchet MS" w:hint="eastAsia"/>
          <w:sz w:val="28"/>
          <w:szCs w:val="24"/>
        </w:rPr>
        <w:t>。</w:t>
      </w:r>
    </w:p>
    <w:p w:rsidR="00094CB7" w:rsidRDefault="00094CB7">
      <w:pPr>
        <w:widowControl/>
        <w:jc w:val="left"/>
        <w:rPr>
          <w:rFonts w:ascii="Trebuchet MS" w:eastAsia="楷体" w:hAnsi="Trebuchet MS"/>
          <w:b/>
          <w:sz w:val="36"/>
          <w:szCs w:val="36"/>
        </w:rPr>
      </w:pPr>
      <w:r>
        <w:rPr>
          <w:rFonts w:ascii="Trebuchet MS" w:eastAsia="楷体" w:hAnsi="Trebuchet MS"/>
          <w:b/>
          <w:sz w:val="36"/>
          <w:szCs w:val="36"/>
        </w:rPr>
        <w:br w:type="page"/>
      </w:r>
    </w:p>
    <w:p w:rsidR="00FC1020" w:rsidRPr="00094CB7" w:rsidRDefault="00FC1020" w:rsidP="00FC1020">
      <w:pPr>
        <w:widowControl/>
        <w:snapToGrid w:val="0"/>
        <w:spacing w:before="50" w:line="360" w:lineRule="auto"/>
        <w:jc w:val="center"/>
        <w:rPr>
          <w:rFonts w:ascii="Trebuchet MS" w:eastAsia="楷体" w:hAnsi="Trebuchet MS"/>
          <w:b/>
          <w:color w:val="215868" w:themeColor="accent5" w:themeShade="80"/>
          <w:sz w:val="36"/>
          <w:szCs w:val="36"/>
        </w:rPr>
      </w:pPr>
      <w:r w:rsidRPr="00094CB7">
        <w:rPr>
          <w:rFonts w:ascii="Trebuchet MS" w:eastAsia="楷体" w:hAnsi="Trebuchet MS"/>
          <w:b/>
          <w:color w:val="215868" w:themeColor="accent5" w:themeShade="80"/>
          <w:sz w:val="36"/>
          <w:szCs w:val="36"/>
        </w:rPr>
        <w:lastRenderedPageBreak/>
        <w:t>Defining Internal Control</w:t>
      </w:r>
    </w:p>
    <w:p w:rsidR="00FC1020" w:rsidRPr="00094CB7" w:rsidRDefault="00FC1020" w:rsidP="00FC1020">
      <w:pPr>
        <w:widowControl/>
        <w:snapToGrid w:val="0"/>
        <w:spacing w:before="50" w:line="360" w:lineRule="auto"/>
        <w:jc w:val="center"/>
        <w:rPr>
          <w:rFonts w:ascii="Trebuchet MS" w:eastAsia="楷体" w:hAnsi="Trebuchet MS"/>
          <w:b/>
          <w:color w:val="215868" w:themeColor="accent5" w:themeShade="80"/>
          <w:sz w:val="36"/>
          <w:szCs w:val="36"/>
        </w:rPr>
      </w:pPr>
      <w:r w:rsidRPr="00094CB7">
        <w:rPr>
          <w:rFonts w:ascii="Trebuchet MS" w:eastAsia="楷体" w:hAnsi="Trebuchet MS" w:hint="eastAsia"/>
          <w:b/>
          <w:color w:val="215868" w:themeColor="accent5" w:themeShade="80"/>
          <w:sz w:val="36"/>
          <w:szCs w:val="36"/>
        </w:rPr>
        <w:t>定义内部控制</w:t>
      </w:r>
    </w:p>
    <w:p w:rsidR="00FC1020" w:rsidRPr="00614CAB" w:rsidRDefault="00FC1020" w:rsidP="00FC1020">
      <w:pPr>
        <w:widowControl/>
        <w:snapToGrid w:val="0"/>
        <w:spacing w:before="50" w:line="360" w:lineRule="auto"/>
        <w:jc w:val="center"/>
        <w:rPr>
          <w:rFonts w:ascii="Trebuchet MS" w:eastAsia="楷体" w:hAnsi="Trebuchet MS"/>
          <w:b/>
          <w:sz w:val="32"/>
          <w:szCs w:val="36"/>
        </w:rPr>
      </w:pPr>
    </w:p>
    <w:p w:rsidR="00FC1020" w:rsidRPr="00614CAB" w:rsidRDefault="00FC1020" w:rsidP="00FC1020">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 xml:space="preserve">Internal control is defined as follows: </w:t>
      </w:r>
    </w:p>
    <w:p w:rsidR="00FC1020" w:rsidRPr="00FC1020" w:rsidRDefault="00FC1020" w:rsidP="00FC1020">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内部控制定义如下：</w:t>
      </w:r>
    </w:p>
    <w:p w:rsidR="00FC1020" w:rsidRPr="00614CAB" w:rsidRDefault="00FC1020" w:rsidP="00FC1020">
      <w:pPr>
        <w:widowControl/>
        <w:snapToGrid w:val="0"/>
        <w:spacing w:before="50" w:line="360" w:lineRule="auto"/>
        <w:jc w:val="left"/>
        <w:rPr>
          <w:rFonts w:ascii="Trebuchet MS" w:eastAsia="楷体" w:hAnsi="Trebuchet MS"/>
          <w:b/>
          <w:i/>
          <w:iCs/>
          <w:color w:val="215868" w:themeColor="accent5" w:themeShade="80"/>
          <w:sz w:val="28"/>
          <w:szCs w:val="24"/>
        </w:rPr>
      </w:pPr>
      <w:r w:rsidRPr="00614CAB">
        <w:rPr>
          <w:rFonts w:ascii="Trebuchet MS" w:eastAsia="楷体" w:hAnsi="Trebuchet MS"/>
          <w:b/>
          <w:i/>
          <w:iCs/>
          <w:color w:val="215868" w:themeColor="accent5" w:themeShade="80"/>
          <w:sz w:val="28"/>
          <w:szCs w:val="24"/>
        </w:rPr>
        <w:t>Internal control is a process, effected by an entity’s board of directors, manage</w:t>
      </w:r>
      <w:r w:rsidRPr="00614CAB">
        <w:rPr>
          <w:rFonts w:ascii="Trebuchet MS" w:eastAsia="楷体" w:hAnsi="Trebuchet MS"/>
          <w:b/>
          <w:i/>
          <w:iCs/>
          <w:color w:val="215868" w:themeColor="accent5" w:themeShade="80"/>
          <w:sz w:val="28"/>
          <w:szCs w:val="24"/>
        </w:rPr>
        <w:softHyphen/>
        <w:t xml:space="preserve">ment, and other personnel, designed to provide reasonable assurance regarding the achievement of objectives relating to operations, reporting, and compliance. </w:t>
      </w:r>
    </w:p>
    <w:p w:rsidR="00FC1020" w:rsidRPr="00614CAB" w:rsidRDefault="00FC1020" w:rsidP="00FC1020">
      <w:pPr>
        <w:widowControl/>
        <w:snapToGrid w:val="0"/>
        <w:spacing w:before="50" w:line="360" w:lineRule="auto"/>
        <w:jc w:val="left"/>
        <w:rPr>
          <w:rFonts w:ascii="Trebuchet MS" w:eastAsia="楷体" w:hAnsi="Trebuchet MS"/>
          <w:b/>
          <w:color w:val="215868" w:themeColor="accent5" w:themeShade="80"/>
          <w:sz w:val="28"/>
          <w:szCs w:val="24"/>
        </w:rPr>
      </w:pPr>
      <w:r w:rsidRPr="00614CAB">
        <w:rPr>
          <w:rFonts w:ascii="Trebuchet MS" w:eastAsia="楷体" w:hAnsi="Trebuchet MS" w:hint="eastAsia"/>
          <w:b/>
          <w:i/>
          <w:iCs/>
          <w:color w:val="215868" w:themeColor="accent5" w:themeShade="80"/>
          <w:sz w:val="28"/>
          <w:szCs w:val="24"/>
        </w:rPr>
        <w:t>内部控制是一套流程，受组织的董事会，管理层和其他员工所影响，</w:t>
      </w:r>
      <w:r w:rsidR="003E07D8" w:rsidRPr="00614CAB">
        <w:rPr>
          <w:rFonts w:ascii="Trebuchet MS" w:eastAsia="楷体" w:hAnsi="Trebuchet MS" w:hint="eastAsia"/>
          <w:b/>
          <w:i/>
          <w:iCs/>
          <w:color w:val="215868" w:themeColor="accent5" w:themeShade="80"/>
          <w:sz w:val="28"/>
          <w:szCs w:val="24"/>
        </w:rPr>
        <w:t>被</w:t>
      </w:r>
      <w:r w:rsidRPr="00614CAB">
        <w:rPr>
          <w:rFonts w:ascii="Trebuchet MS" w:eastAsia="楷体" w:hAnsi="Trebuchet MS" w:hint="eastAsia"/>
          <w:b/>
          <w:i/>
          <w:iCs/>
          <w:color w:val="215868" w:themeColor="accent5" w:themeShade="80"/>
          <w:sz w:val="28"/>
          <w:szCs w:val="24"/>
        </w:rPr>
        <w:t>设计</w:t>
      </w:r>
      <w:r w:rsidR="003E07D8" w:rsidRPr="00614CAB">
        <w:rPr>
          <w:rFonts w:ascii="Trebuchet MS" w:eastAsia="楷体" w:hAnsi="Trebuchet MS" w:hint="eastAsia"/>
          <w:b/>
          <w:i/>
          <w:iCs/>
          <w:color w:val="215868" w:themeColor="accent5" w:themeShade="80"/>
          <w:sz w:val="28"/>
          <w:szCs w:val="24"/>
        </w:rPr>
        <w:t>并用来为组织提供</w:t>
      </w:r>
      <w:r w:rsidRPr="00614CAB">
        <w:rPr>
          <w:rFonts w:ascii="Trebuchet MS" w:eastAsia="楷体" w:hAnsi="Trebuchet MS" w:hint="eastAsia"/>
          <w:b/>
          <w:i/>
          <w:iCs/>
          <w:color w:val="215868" w:themeColor="accent5" w:themeShade="80"/>
          <w:sz w:val="28"/>
          <w:szCs w:val="24"/>
        </w:rPr>
        <w:t>合理保证</w:t>
      </w:r>
      <w:r w:rsidR="003E07D8" w:rsidRPr="00614CAB">
        <w:rPr>
          <w:rFonts w:ascii="Trebuchet MS" w:eastAsia="楷体" w:hAnsi="Trebuchet MS" w:hint="eastAsia"/>
          <w:b/>
          <w:i/>
          <w:iCs/>
          <w:color w:val="215868" w:themeColor="accent5" w:themeShade="80"/>
          <w:sz w:val="28"/>
          <w:szCs w:val="24"/>
        </w:rPr>
        <w:t>，使其实现运营，报告和遵循目标。</w:t>
      </w:r>
    </w:p>
    <w:p w:rsidR="00614CAB" w:rsidRDefault="00614CAB" w:rsidP="00FC1020">
      <w:pPr>
        <w:widowControl/>
        <w:snapToGrid w:val="0"/>
        <w:spacing w:before="50" w:line="360" w:lineRule="auto"/>
        <w:jc w:val="left"/>
        <w:rPr>
          <w:rFonts w:ascii="Trebuchet MS" w:eastAsia="楷体" w:hAnsi="Trebuchet MS"/>
          <w:sz w:val="24"/>
          <w:szCs w:val="24"/>
        </w:rPr>
      </w:pPr>
    </w:p>
    <w:p w:rsidR="00FC1020" w:rsidRPr="00614CAB" w:rsidRDefault="00FC1020" w:rsidP="00FC1020">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 xml:space="preserve">This definition reflects certain fundamental concepts. Internal control is: </w:t>
      </w:r>
    </w:p>
    <w:p w:rsidR="003E07D8" w:rsidRPr="00FC1020" w:rsidRDefault="003E07D8" w:rsidP="00FC1020">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以上定义体现了一些基础概念。内部控制是：</w:t>
      </w:r>
    </w:p>
    <w:p w:rsidR="00FC1020" w:rsidRPr="00614CAB" w:rsidRDefault="00FC1020" w:rsidP="00FC1020">
      <w:pPr>
        <w:widowControl/>
        <w:numPr>
          <w:ilvl w:val="0"/>
          <w:numId w:val="6"/>
        </w:numPr>
        <w:snapToGrid w:val="0"/>
        <w:spacing w:before="50" w:line="360" w:lineRule="auto"/>
        <w:jc w:val="left"/>
        <w:rPr>
          <w:rFonts w:ascii="Trebuchet MS" w:eastAsia="楷体" w:hAnsi="Trebuchet MS"/>
          <w:sz w:val="24"/>
          <w:szCs w:val="24"/>
        </w:rPr>
      </w:pPr>
      <w:r w:rsidRPr="00614CAB">
        <w:rPr>
          <w:rFonts w:ascii="Trebuchet MS" w:eastAsia="楷体" w:hAnsi="Trebuchet MS"/>
          <w:i/>
          <w:iCs/>
          <w:sz w:val="24"/>
          <w:szCs w:val="24"/>
        </w:rPr>
        <w:t xml:space="preserve">Geared to the achievement of objectives </w:t>
      </w:r>
      <w:r w:rsidR="00614CAB">
        <w:rPr>
          <w:rFonts w:ascii="Trebuchet MS" w:eastAsia="楷体" w:hAnsi="Trebuchet MS"/>
          <w:sz w:val="24"/>
          <w:szCs w:val="24"/>
        </w:rPr>
        <w:t>in one or more</w:t>
      </w:r>
      <w:r w:rsidR="00614CAB">
        <w:rPr>
          <w:rFonts w:ascii="Trebuchet MS" w:eastAsia="楷体" w:hAnsi="Trebuchet MS" w:hint="eastAsia"/>
          <w:sz w:val="24"/>
          <w:szCs w:val="24"/>
        </w:rPr>
        <w:t xml:space="preserve"> </w:t>
      </w:r>
      <w:r w:rsidRPr="00614CAB">
        <w:rPr>
          <w:rFonts w:ascii="Trebuchet MS" w:eastAsia="楷体" w:hAnsi="Trebuchet MS"/>
          <w:sz w:val="24"/>
          <w:szCs w:val="24"/>
        </w:rPr>
        <w:t>categories—opera</w:t>
      </w:r>
      <w:r w:rsidRPr="00614CAB">
        <w:rPr>
          <w:rFonts w:ascii="Trebuchet MS" w:eastAsia="楷体" w:hAnsi="Trebuchet MS"/>
          <w:sz w:val="24"/>
          <w:szCs w:val="24"/>
        </w:rPr>
        <w:softHyphen/>
        <w:t xml:space="preserve">tions, reporting, and compliance </w:t>
      </w:r>
    </w:p>
    <w:p w:rsidR="003E07D8" w:rsidRPr="00FC1020" w:rsidRDefault="003E07D8" w:rsidP="00FC1020">
      <w:pPr>
        <w:widowControl/>
        <w:numPr>
          <w:ilvl w:val="0"/>
          <w:numId w:val="6"/>
        </w:numPr>
        <w:snapToGrid w:val="0"/>
        <w:spacing w:before="50" w:line="360" w:lineRule="auto"/>
        <w:jc w:val="left"/>
        <w:rPr>
          <w:rFonts w:ascii="Trebuchet MS" w:eastAsia="楷体" w:hAnsi="Trebuchet MS"/>
          <w:sz w:val="28"/>
          <w:szCs w:val="24"/>
        </w:rPr>
      </w:pPr>
      <w:r>
        <w:rPr>
          <w:rFonts w:ascii="Trebuchet MS" w:eastAsia="楷体" w:hAnsi="Trebuchet MS" w:hint="eastAsia"/>
          <w:i/>
          <w:iCs/>
          <w:sz w:val="28"/>
          <w:szCs w:val="24"/>
        </w:rPr>
        <w:t>使组织实现多个种类的目标，如运营，报告和遵循；</w:t>
      </w:r>
    </w:p>
    <w:p w:rsidR="00FC1020" w:rsidRPr="00614CAB" w:rsidRDefault="00FC1020" w:rsidP="00FC1020">
      <w:pPr>
        <w:widowControl/>
        <w:numPr>
          <w:ilvl w:val="0"/>
          <w:numId w:val="6"/>
        </w:numPr>
        <w:snapToGrid w:val="0"/>
        <w:spacing w:before="50" w:line="360" w:lineRule="auto"/>
        <w:jc w:val="left"/>
        <w:rPr>
          <w:rFonts w:ascii="Trebuchet MS" w:eastAsia="楷体" w:hAnsi="Trebuchet MS"/>
          <w:sz w:val="24"/>
          <w:szCs w:val="24"/>
        </w:rPr>
      </w:pPr>
      <w:r w:rsidRPr="00614CAB">
        <w:rPr>
          <w:rFonts w:ascii="Trebuchet MS" w:eastAsia="楷体" w:hAnsi="Trebuchet MS"/>
          <w:i/>
          <w:iCs/>
          <w:sz w:val="24"/>
          <w:szCs w:val="24"/>
        </w:rPr>
        <w:t xml:space="preserve">A process </w:t>
      </w:r>
      <w:r w:rsidRPr="00614CAB">
        <w:rPr>
          <w:rFonts w:ascii="Trebuchet MS" w:eastAsia="楷体" w:hAnsi="Trebuchet MS"/>
          <w:sz w:val="24"/>
          <w:szCs w:val="24"/>
        </w:rPr>
        <w:t xml:space="preserve">consisting of ongoing tasks and activities—a means to an end, not an end in itself </w:t>
      </w:r>
    </w:p>
    <w:p w:rsidR="003E07D8" w:rsidRPr="00FC1020" w:rsidRDefault="003E07D8" w:rsidP="00FC1020">
      <w:pPr>
        <w:widowControl/>
        <w:numPr>
          <w:ilvl w:val="0"/>
          <w:numId w:val="6"/>
        </w:numPr>
        <w:snapToGrid w:val="0"/>
        <w:spacing w:before="50" w:line="360" w:lineRule="auto"/>
        <w:jc w:val="left"/>
        <w:rPr>
          <w:rFonts w:ascii="Trebuchet MS" w:eastAsia="楷体" w:hAnsi="Trebuchet MS"/>
          <w:sz w:val="28"/>
          <w:szCs w:val="24"/>
        </w:rPr>
      </w:pPr>
      <w:r>
        <w:rPr>
          <w:rFonts w:ascii="Trebuchet MS" w:eastAsia="楷体" w:hAnsi="Trebuchet MS" w:hint="eastAsia"/>
          <w:i/>
          <w:iCs/>
          <w:sz w:val="28"/>
          <w:szCs w:val="24"/>
        </w:rPr>
        <w:t>一个持续不断的过程，包括各种任务和活动——一个达到目的的手段，而非目的本身；</w:t>
      </w:r>
    </w:p>
    <w:p w:rsidR="00FC1020" w:rsidRPr="00614CAB" w:rsidRDefault="00FC1020" w:rsidP="00FC1020">
      <w:pPr>
        <w:widowControl/>
        <w:numPr>
          <w:ilvl w:val="0"/>
          <w:numId w:val="6"/>
        </w:numPr>
        <w:snapToGrid w:val="0"/>
        <w:spacing w:before="50" w:line="360" w:lineRule="auto"/>
        <w:jc w:val="left"/>
        <w:rPr>
          <w:rFonts w:ascii="Trebuchet MS" w:eastAsia="楷体" w:hAnsi="Trebuchet MS"/>
          <w:sz w:val="24"/>
          <w:szCs w:val="24"/>
        </w:rPr>
      </w:pPr>
      <w:r w:rsidRPr="00614CAB">
        <w:rPr>
          <w:rFonts w:ascii="Trebuchet MS" w:eastAsia="楷体" w:hAnsi="Trebuchet MS"/>
          <w:i/>
          <w:iCs/>
          <w:sz w:val="24"/>
          <w:szCs w:val="24"/>
        </w:rPr>
        <w:t>Effected by people</w:t>
      </w:r>
      <w:r w:rsidRPr="00614CAB">
        <w:rPr>
          <w:rFonts w:ascii="Trebuchet MS" w:eastAsia="楷体" w:hAnsi="Trebuchet MS"/>
          <w:sz w:val="24"/>
          <w:szCs w:val="24"/>
        </w:rPr>
        <w:t xml:space="preserve">—not merely about policy and procedure manuals, systems, and forms, but about people and the actions they take at every level of an organization to affect internal control </w:t>
      </w:r>
    </w:p>
    <w:p w:rsidR="003E07D8" w:rsidRPr="00FC1020" w:rsidRDefault="003E07D8" w:rsidP="00FC1020">
      <w:pPr>
        <w:widowControl/>
        <w:numPr>
          <w:ilvl w:val="0"/>
          <w:numId w:val="6"/>
        </w:numPr>
        <w:snapToGrid w:val="0"/>
        <w:spacing w:before="50" w:line="360" w:lineRule="auto"/>
        <w:jc w:val="left"/>
        <w:rPr>
          <w:rFonts w:ascii="Trebuchet MS" w:eastAsia="楷体" w:hAnsi="Trebuchet MS"/>
          <w:sz w:val="28"/>
          <w:szCs w:val="24"/>
        </w:rPr>
      </w:pPr>
      <w:r>
        <w:rPr>
          <w:rFonts w:ascii="Trebuchet MS" w:eastAsia="楷体" w:hAnsi="Trebuchet MS" w:hint="eastAsia"/>
          <w:i/>
          <w:iCs/>
          <w:sz w:val="28"/>
          <w:szCs w:val="24"/>
        </w:rPr>
        <w:lastRenderedPageBreak/>
        <w:t>受人的影响</w:t>
      </w:r>
      <w:r w:rsidRPr="003E07D8">
        <w:rPr>
          <w:rFonts w:ascii="Trebuchet MS" w:eastAsia="楷体" w:hAnsi="Trebuchet MS" w:hint="eastAsia"/>
          <w:sz w:val="28"/>
          <w:szCs w:val="24"/>
        </w:rPr>
        <w:t>——</w:t>
      </w:r>
      <w:r>
        <w:rPr>
          <w:rFonts w:ascii="Trebuchet MS" w:eastAsia="楷体" w:hAnsi="Trebuchet MS" w:hint="eastAsia"/>
          <w:sz w:val="28"/>
          <w:szCs w:val="24"/>
        </w:rPr>
        <w:t>不仅仅是制度和流程手册，体系和表单，而是组织各个层级的人和他们所采取的行动；</w:t>
      </w:r>
    </w:p>
    <w:p w:rsidR="00FC1020" w:rsidRPr="00614CAB" w:rsidRDefault="00FC1020" w:rsidP="00FC1020">
      <w:pPr>
        <w:widowControl/>
        <w:numPr>
          <w:ilvl w:val="0"/>
          <w:numId w:val="6"/>
        </w:numPr>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 xml:space="preserve">Able to </w:t>
      </w:r>
      <w:r w:rsidRPr="00614CAB">
        <w:rPr>
          <w:rFonts w:ascii="Trebuchet MS" w:eastAsia="楷体" w:hAnsi="Trebuchet MS"/>
          <w:i/>
          <w:iCs/>
          <w:sz w:val="24"/>
          <w:szCs w:val="24"/>
        </w:rPr>
        <w:t>provide reasonable assurance</w:t>
      </w:r>
      <w:r w:rsidRPr="00614CAB">
        <w:rPr>
          <w:rFonts w:ascii="Trebuchet MS" w:eastAsia="楷体" w:hAnsi="Trebuchet MS"/>
          <w:sz w:val="24"/>
          <w:szCs w:val="24"/>
        </w:rPr>
        <w:t xml:space="preserve">—but not absolute assurance, to an entity’s senior management and board of directors </w:t>
      </w:r>
    </w:p>
    <w:p w:rsidR="003E07D8" w:rsidRPr="00FC1020" w:rsidRDefault="003E07D8" w:rsidP="00FC1020">
      <w:pPr>
        <w:widowControl/>
        <w:numPr>
          <w:ilvl w:val="0"/>
          <w:numId w:val="6"/>
        </w:numPr>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可以向组织的高级管理层和董事会提供合理保证——而非绝对保证；</w:t>
      </w:r>
    </w:p>
    <w:p w:rsidR="00FC1020" w:rsidRPr="00614CAB" w:rsidRDefault="00FC1020" w:rsidP="00FC1020">
      <w:pPr>
        <w:widowControl/>
        <w:numPr>
          <w:ilvl w:val="0"/>
          <w:numId w:val="6"/>
        </w:numPr>
        <w:snapToGrid w:val="0"/>
        <w:spacing w:before="50" w:line="360" w:lineRule="auto"/>
        <w:jc w:val="left"/>
        <w:rPr>
          <w:rFonts w:ascii="Trebuchet MS" w:eastAsia="楷体" w:hAnsi="Trebuchet MS"/>
          <w:sz w:val="24"/>
          <w:szCs w:val="24"/>
        </w:rPr>
      </w:pPr>
      <w:r w:rsidRPr="00614CAB">
        <w:rPr>
          <w:rFonts w:ascii="Trebuchet MS" w:eastAsia="楷体" w:hAnsi="Trebuchet MS"/>
          <w:i/>
          <w:iCs/>
          <w:sz w:val="24"/>
          <w:szCs w:val="24"/>
        </w:rPr>
        <w:t>Adaptable to the entity structure</w:t>
      </w:r>
      <w:r w:rsidRPr="00614CAB">
        <w:rPr>
          <w:rFonts w:ascii="Trebuchet MS" w:eastAsia="楷体" w:hAnsi="Trebuchet MS"/>
          <w:sz w:val="24"/>
          <w:szCs w:val="24"/>
        </w:rPr>
        <w:t xml:space="preserve">—flexible in application for the entire entity or for a particular subsidiary, division, operating unit, or business process </w:t>
      </w:r>
    </w:p>
    <w:p w:rsidR="00604288" w:rsidRPr="00FC1020" w:rsidRDefault="00604288" w:rsidP="00FC1020">
      <w:pPr>
        <w:widowControl/>
        <w:numPr>
          <w:ilvl w:val="0"/>
          <w:numId w:val="6"/>
        </w:numPr>
        <w:snapToGrid w:val="0"/>
        <w:spacing w:before="50" w:line="360" w:lineRule="auto"/>
        <w:jc w:val="left"/>
        <w:rPr>
          <w:rFonts w:ascii="Trebuchet MS" w:eastAsia="楷体" w:hAnsi="Trebuchet MS"/>
          <w:sz w:val="28"/>
          <w:szCs w:val="24"/>
        </w:rPr>
      </w:pPr>
      <w:r>
        <w:rPr>
          <w:rFonts w:ascii="Trebuchet MS" w:eastAsia="楷体" w:hAnsi="Trebuchet MS" w:hint="eastAsia"/>
          <w:i/>
          <w:iCs/>
          <w:sz w:val="28"/>
          <w:szCs w:val="24"/>
        </w:rPr>
        <w:t>可以适应组织的结构</w:t>
      </w:r>
      <w:r w:rsidRPr="00604288">
        <w:rPr>
          <w:rFonts w:ascii="Trebuchet MS" w:eastAsia="楷体" w:hAnsi="Trebuchet MS" w:hint="eastAsia"/>
          <w:sz w:val="28"/>
          <w:szCs w:val="24"/>
        </w:rPr>
        <w:t>——</w:t>
      </w:r>
      <w:r>
        <w:rPr>
          <w:rFonts w:ascii="Trebuchet MS" w:eastAsia="楷体" w:hAnsi="Trebuchet MS" w:hint="eastAsia"/>
          <w:sz w:val="28"/>
          <w:szCs w:val="24"/>
        </w:rPr>
        <w:t>可灵活应用于整个组织或一个分支机构，业务部，运营单元或业务流程。</w:t>
      </w:r>
    </w:p>
    <w:p w:rsidR="00FC1020" w:rsidRPr="00FC1020" w:rsidRDefault="00FC1020" w:rsidP="00FC1020">
      <w:pPr>
        <w:widowControl/>
        <w:snapToGrid w:val="0"/>
        <w:spacing w:before="50" w:line="360" w:lineRule="auto"/>
        <w:jc w:val="left"/>
        <w:rPr>
          <w:rFonts w:ascii="Trebuchet MS" w:eastAsia="楷体" w:hAnsi="Trebuchet MS"/>
          <w:sz w:val="28"/>
          <w:szCs w:val="24"/>
        </w:rPr>
      </w:pPr>
    </w:p>
    <w:p w:rsidR="00FC1020" w:rsidRPr="00614CAB" w:rsidRDefault="00FC1020" w:rsidP="00FC1020">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This definition is intentionally broad. It captures important concepts that are fundamen</w:t>
      </w:r>
      <w:r w:rsidRPr="00614CAB">
        <w:rPr>
          <w:rFonts w:ascii="Trebuchet MS" w:eastAsia="楷体" w:hAnsi="Trebuchet MS"/>
          <w:sz w:val="24"/>
          <w:szCs w:val="24"/>
        </w:rPr>
        <w:softHyphen/>
        <w:t>tal to how organizations design, implement, and conduct internal control, providing a basis for application across organizations that operate in different entity structures, industries, and geographic regions.</w:t>
      </w:r>
    </w:p>
    <w:p w:rsidR="00604288" w:rsidRPr="00FC1020" w:rsidRDefault="00604288" w:rsidP="00FC1020">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ab/>
      </w:r>
      <w:r>
        <w:rPr>
          <w:rFonts w:ascii="Trebuchet MS" w:eastAsia="楷体" w:hAnsi="Trebuchet MS" w:hint="eastAsia"/>
          <w:sz w:val="28"/>
          <w:szCs w:val="24"/>
        </w:rPr>
        <w:t>这个定义</w:t>
      </w:r>
      <w:r w:rsidR="00614CAB">
        <w:rPr>
          <w:rFonts w:ascii="Trebuchet MS" w:eastAsia="楷体" w:hAnsi="Trebuchet MS" w:hint="eastAsia"/>
          <w:sz w:val="28"/>
          <w:szCs w:val="24"/>
        </w:rPr>
        <w:t>被设定的包含广泛</w:t>
      </w:r>
      <w:r>
        <w:rPr>
          <w:rFonts w:ascii="Trebuchet MS" w:eastAsia="楷体" w:hAnsi="Trebuchet MS" w:hint="eastAsia"/>
          <w:sz w:val="28"/>
          <w:szCs w:val="24"/>
        </w:rPr>
        <w:t>，包括了关于组织如何设计，实施和推进内部控制的一些重要的基础概念，为不同的组织架构，行业和地理区域的组织提供了</w:t>
      </w:r>
      <w:r w:rsidR="00614CAB">
        <w:rPr>
          <w:rFonts w:ascii="Trebuchet MS" w:eastAsia="楷体" w:hAnsi="Trebuchet MS" w:hint="eastAsia"/>
          <w:sz w:val="28"/>
          <w:szCs w:val="24"/>
        </w:rPr>
        <w:t>操作</w:t>
      </w:r>
      <w:r>
        <w:rPr>
          <w:rFonts w:ascii="Trebuchet MS" w:eastAsia="楷体" w:hAnsi="Trebuchet MS" w:hint="eastAsia"/>
          <w:sz w:val="28"/>
          <w:szCs w:val="24"/>
        </w:rPr>
        <w:t>支持。</w:t>
      </w:r>
    </w:p>
    <w:p w:rsidR="00604288" w:rsidRDefault="00604288">
      <w:pPr>
        <w:widowControl/>
        <w:jc w:val="left"/>
        <w:rPr>
          <w:rFonts w:ascii="Trebuchet MS" w:eastAsia="楷体" w:hAnsi="Trebuchet MS"/>
          <w:sz w:val="28"/>
          <w:szCs w:val="24"/>
        </w:rPr>
      </w:pPr>
      <w:r>
        <w:rPr>
          <w:rFonts w:ascii="Trebuchet MS" w:eastAsia="楷体" w:hAnsi="Trebuchet MS"/>
          <w:sz w:val="28"/>
          <w:szCs w:val="24"/>
        </w:rPr>
        <w:br w:type="page"/>
      </w:r>
    </w:p>
    <w:p w:rsidR="00604288" w:rsidRPr="00094CB7" w:rsidRDefault="00604288" w:rsidP="00604288">
      <w:pPr>
        <w:widowControl/>
        <w:snapToGrid w:val="0"/>
        <w:spacing w:before="50" w:line="360" w:lineRule="auto"/>
        <w:jc w:val="center"/>
        <w:rPr>
          <w:rFonts w:ascii="Trebuchet MS" w:eastAsia="楷体" w:hAnsi="Trebuchet MS"/>
          <w:b/>
          <w:color w:val="215868" w:themeColor="accent5" w:themeShade="80"/>
          <w:sz w:val="36"/>
          <w:szCs w:val="36"/>
        </w:rPr>
      </w:pPr>
      <w:r w:rsidRPr="00094CB7">
        <w:rPr>
          <w:rFonts w:ascii="Trebuchet MS" w:eastAsia="楷体" w:hAnsi="Trebuchet MS"/>
          <w:b/>
          <w:color w:val="215868" w:themeColor="accent5" w:themeShade="80"/>
          <w:sz w:val="36"/>
          <w:szCs w:val="36"/>
        </w:rPr>
        <w:lastRenderedPageBreak/>
        <w:t>Objectives</w:t>
      </w:r>
    </w:p>
    <w:p w:rsidR="00604288" w:rsidRPr="00094CB7" w:rsidRDefault="00604288" w:rsidP="00604288">
      <w:pPr>
        <w:widowControl/>
        <w:snapToGrid w:val="0"/>
        <w:spacing w:before="50" w:line="360" w:lineRule="auto"/>
        <w:jc w:val="center"/>
        <w:rPr>
          <w:rFonts w:ascii="Trebuchet MS" w:eastAsia="楷体" w:hAnsi="Trebuchet MS"/>
          <w:b/>
          <w:color w:val="215868" w:themeColor="accent5" w:themeShade="80"/>
          <w:sz w:val="36"/>
          <w:szCs w:val="36"/>
        </w:rPr>
      </w:pPr>
      <w:r w:rsidRPr="00094CB7">
        <w:rPr>
          <w:rFonts w:ascii="Trebuchet MS" w:eastAsia="楷体" w:hAnsi="Trebuchet MS" w:hint="eastAsia"/>
          <w:b/>
          <w:color w:val="215868" w:themeColor="accent5" w:themeShade="80"/>
          <w:sz w:val="36"/>
          <w:szCs w:val="36"/>
        </w:rPr>
        <w:t>目标</w:t>
      </w:r>
    </w:p>
    <w:p w:rsidR="00F00A69" w:rsidRPr="00604288" w:rsidRDefault="00F00A69" w:rsidP="00604288">
      <w:pPr>
        <w:widowControl/>
        <w:snapToGrid w:val="0"/>
        <w:spacing w:before="50" w:line="360" w:lineRule="auto"/>
        <w:jc w:val="center"/>
        <w:rPr>
          <w:rFonts w:ascii="Trebuchet MS" w:eastAsia="楷体" w:hAnsi="Trebuchet MS"/>
          <w:b/>
          <w:sz w:val="36"/>
          <w:szCs w:val="36"/>
        </w:rPr>
      </w:pPr>
    </w:p>
    <w:p w:rsidR="00604288" w:rsidRPr="00614CAB" w:rsidRDefault="00604288" w:rsidP="00604288">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 xml:space="preserve">The Framework provides for three categories of objectives, which allow organizations to focus on differing aspects of internal control: </w:t>
      </w:r>
    </w:p>
    <w:p w:rsidR="00604288" w:rsidRPr="00604288" w:rsidRDefault="00604288" w:rsidP="00604288">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本框架提供了三个类型的目标，使得组织可以关注于内部控制的不同方面：</w:t>
      </w:r>
    </w:p>
    <w:p w:rsidR="00604288" w:rsidRPr="00614CAB" w:rsidRDefault="00604288" w:rsidP="00604288">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 xml:space="preserve">Operations Objectives—These pertain to effectiveness and efficiency of the entity’s operations, including operational and financial performance goals, and safeguarding assets against loss. </w:t>
      </w:r>
    </w:p>
    <w:p w:rsidR="00604288" w:rsidRPr="00604288" w:rsidRDefault="00604288" w:rsidP="00604288">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运营目标——组织运营的效果和效率，包括运营和财务绩效目标，资产安全不受损失。</w:t>
      </w:r>
    </w:p>
    <w:p w:rsidR="00604288" w:rsidRPr="00614CAB" w:rsidRDefault="00604288" w:rsidP="00604288">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Reporting Objectives—These pertain to internal and external financial and non-financial reporting and may encompass reliability, timeliness, transpar</w:t>
      </w:r>
      <w:r w:rsidRPr="00614CAB">
        <w:rPr>
          <w:rFonts w:ascii="Trebuchet MS" w:eastAsia="楷体" w:hAnsi="Trebuchet MS"/>
          <w:sz w:val="24"/>
          <w:szCs w:val="24"/>
        </w:rPr>
        <w:softHyphen/>
        <w:t xml:space="preserve">ency, or other terms as set forth by regulators, recognized standard setters, or the entity’s policies. </w:t>
      </w:r>
    </w:p>
    <w:p w:rsidR="00604288" w:rsidRPr="00604288" w:rsidRDefault="00604288" w:rsidP="00604288">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报告目标——</w:t>
      </w:r>
      <w:r w:rsidR="00F00A69">
        <w:rPr>
          <w:rFonts w:ascii="Trebuchet MS" w:eastAsia="楷体" w:hAnsi="Trebuchet MS" w:hint="eastAsia"/>
          <w:sz w:val="28"/>
          <w:szCs w:val="24"/>
        </w:rPr>
        <w:t>内、</w:t>
      </w:r>
      <w:r>
        <w:rPr>
          <w:rFonts w:ascii="Trebuchet MS" w:eastAsia="楷体" w:hAnsi="Trebuchet MS" w:hint="eastAsia"/>
          <w:sz w:val="28"/>
          <w:szCs w:val="24"/>
        </w:rPr>
        <w:t>外部的财务和非财务报告</w:t>
      </w:r>
      <w:r w:rsidR="00F00A69">
        <w:rPr>
          <w:rFonts w:ascii="Trebuchet MS" w:eastAsia="楷体" w:hAnsi="Trebuchet MS" w:hint="eastAsia"/>
          <w:sz w:val="28"/>
          <w:szCs w:val="24"/>
        </w:rPr>
        <w:t>的可靠性、及时性、透明度，以及其他监管者、公认的标准制定</w:t>
      </w:r>
      <w:r w:rsidR="00614CAB">
        <w:rPr>
          <w:rFonts w:ascii="Trebuchet MS" w:eastAsia="楷体" w:hAnsi="Trebuchet MS" w:hint="eastAsia"/>
          <w:sz w:val="28"/>
          <w:szCs w:val="24"/>
        </w:rPr>
        <w:t>机构</w:t>
      </w:r>
      <w:r w:rsidR="00F00A69">
        <w:rPr>
          <w:rFonts w:ascii="Trebuchet MS" w:eastAsia="楷体" w:hAnsi="Trebuchet MS" w:hint="eastAsia"/>
          <w:sz w:val="28"/>
          <w:szCs w:val="24"/>
        </w:rPr>
        <w:t>和组织政策所要求的方面。</w:t>
      </w:r>
    </w:p>
    <w:p w:rsidR="00604288" w:rsidRPr="00614CAB" w:rsidRDefault="00604288" w:rsidP="00604288">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 xml:space="preserve">Compliance Objectives—These pertain to adherence to laws and regulations to which the entity is subject. </w:t>
      </w:r>
    </w:p>
    <w:p w:rsidR="00F00A69" w:rsidRDefault="00F00A69" w:rsidP="00604288">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遵循目标——遵守对组织适用的法律法规。</w:t>
      </w:r>
    </w:p>
    <w:p w:rsidR="00F00A69" w:rsidRDefault="00F00A69">
      <w:pPr>
        <w:widowControl/>
        <w:jc w:val="left"/>
        <w:rPr>
          <w:rFonts w:ascii="Trebuchet MS" w:eastAsia="楷体" w:hAnsi="Trebuchet MS"/>
          <w:sz w:val="28"/>
          <w:szCs w:val="24"/>
        </w:rPr>
      </w:pPr>
      <w:r>
        <w:rPr>
          <w:rFonts w:ascii="Trebuchet MS" w:eastAsia="楷体" w:hAnsi="Trebuchet MS"/>
          <w:sz w:val="28"/>
          <w:szCs w:val="24"/>
        </w:rPr>
        <w:br w:type="page"/>
      </w:r>
    </w:p>
    <w:p w:rsidR="00F00A69" w:rsidRPr="00094CB7" w:rsidRDefault="00F00A69" w:rsidP="00F00A69">
      <w:pPr>
        <w:widowControl/>
        <w:snapToGrid w:val="0"/>
        <w:spacing w:before="50" w:line="360" w:lineRule="auto"/>
        <w:jc w:val="center"/>
        <w:rPr>
          <w:rFonts w:ascii="Trebuchet MS" w:eastAsia="楷体" w:hAnsi="Trebuchet MS"/>
          <w:b/>
          <w:color w:val="215868" w:themeColor="accent5" w:themeShade="80"/>
          <w:sz w:val="36"/>
          <w:szCs w:val="36"/>
        </w:rPr>
      </w:pPr>
      <w:r w:rsidRPr="00094CB7">
        <w:rPr>
          <w:rFonts w:ascii="Trebuchet MS" w:eastAsia="楷体" w:hAnsi="Trebuchet MS"/>
          <w:b/>
          <w:color w:val="215868" w:themeColor="accent5" w:themeShade="80"/>
          <w:sz w:val="36"/>
          <w:szCs w:val="36"/>
        </w:rPr>
        <w:lastRenderedPageBreak/>
        <w:t>Components of Internal Control</w:t>
      </w:r>
    </w:p>
    <w:p w:rsidR="00F00A69" w:rsidRPr="00094CB7" w:rsidRDefault="00F00A69" w:rsidP="00F00A69">
      <w:pPr>
        <w:widowControl/>
        <w:snapToGrid w:val="0"/>
        <w:spacing w:before="50" w:line="360" w:lineRule="auto"/>
        <w:jc w:val="center"/>
        <w:rPr>
          <w:rFonts w:ascii="Trebuchet MS" w:eastAsia="楷体" w:hAnsi="Trebuchet MS"/>
          <w:b/>
          <w:color w:val="215868" w:themeColor="accent5" w:themeShade="80"/>
          <w:sz w:val="36"/>
          <w:szCs w:val="36"/>
        </w:rPr>
      </w:pPr>
      <w:r w:rsidRPr="00094CB7">
        <w:rPr>
          <w:rFonts w:ascii="Trebuchet MS" w:eastAsia="楷体" w:hAnsi="Trebuchet MS" w:hint="eastAsia"/>
          <w:b/>
          <w:color w:val="215868" w:themeColor="accent5" w:themeShade="80"/>
          <w:sz w:val="36"/>
          <w:szCs w:val="36"/>
        </w:rPr>
        <w:t>内部控制的要素</w:t>
      </w:r>
    </w:p>
    <w:p w:rsidR="00F00A69" w:rsidRPr="00F00A69" w:rsidRDefault="00F00A69" w:rsidP="00F00A69">
      <w:pPr>
        <w:widowControl/>
        <w:snapToGrid w:val="0"/>
        <w:spacing w:before="50" w:line="360" w:lineRule="auto"/>
        <w:jc w:val="center"/>
        <w:rPr>
          <w:rFonts w:ascii="Trebuchet MS" w:eastAsia="楷体" w:hAnsi="Trebuchet MS"/>
          <w:b/>
          <w:sz w:val="36"/>
          <w:szCs w:val="36"/>
        </w:rPr>
      </w:pPr>
    </w:p>
    <w:p w:rsidR="00F00A69" w:rsidRPr="00614CAB" w:rsidRDefault="00F00A69" w:rsidP="00F00A69">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 xml:space="preserve">Internal control consists of five integrated components. </w:t>
      </w:r>
    </w:p>
    <w:p w:rsidR="00F00A69" w:rsidRDefault="00F00A69" w:rsidP="00F00A69">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内部控制包括五个相关关联的要素。</w:t>
      </w:r>
    </w:p>
    <w:p w:rsidR="00F00A69" w:rsidRPr="00F00A69" w:rsidRDefault="00F00A69" w:rsidP="00F00A69">
      <w:pPr>
        <w:widowControl/>
        <w:snapToGrid w:val="0"/>
        <w:spacing w:before="50" w:line="360" w:lineRule="auto"/>
        <w:jc w:val="left"/>
        <w:rPr>
          <w:rFonts w:ascii="Trebuchet MS" w:eastAsia="楷体" w:hAnsi="Trebuchet MS"/>
          <w:sz w:val="28"/>
          <w:szCs w:val="24"/>
        </w:rPr>
      </w:pPr>
    </w:p>
    <w:p w:rsidR="00F00A69" w:rsidRPr="00EF78A1" w:rsidRDefault="00F00A69" w:rsidP="00F00A69">
      <w:pPr>
        <w:widowControl/>
        <w:snapToGrid w:val="0"/>
        <w:spacing w:before="50" w:line="360" w:lineRule="auto"/>
        <w:jc w:val="left"/>
        <w:rPr>
          <w:rFonts w:ascii="Trebuchet MS" w:eastAsia="楷体" w:hAnsi="Trebuchet MS"/>
          <w:b/>
          <w:sz w:val="28"/>
          <w:szCs w:val="24"/>
        </w:rPr>
      </w:pPr>
      <w:r w:rsidRPr="00EF78A1">
        <w:rPr>
          <w:rFonts w:ascii="Trebuchet MS" w:eastAsia="楷体" w:hAnsi="Trebuchet MS"/>
          <w:b/>
          <w:sz w:val="28"/>
          <w:szCs w:val="24"/>
        </w:rPr>
        <w:t xml:space="preserve">Control Environment </w:t>
      </w:r>
    </w:p>
    <w:p w:rsidR="00F00A69" w:rsidRPr="00EF78A1" w:rsidRDefault="00F00A69" w:rsidP="00F00A69">
      <w:pPr>
        <w:widowControl/>
        <w:snapToGrid w:val="0"/>
        <w:spacing w:before="50" w:line="360" w:lineRule="auto"/>
        <w:jc w:val="left"/>
        <w:rPr>
          <w:rFonts w:ascii="Trebuchet MS" w:eastAsia="楷体" w:hAnsi="Trebuchet MS"/>
          <w:b/>
          <w:sz w:val="28"/>
          <w:szCs w:val="24"/>
        </w:rPr>
      </w:pPr>
      <w:r w:rsidRPr="00EF78A1">
        <w:rPr>
          <w:rFonts w:ascii="Trebuchet MS" w:eastAsia="楷体" w:hAnsi="Trebuchet MS" w:hint="eastAsia"/>
          <w:b/>
          <w:sz w:val="28"/>
          <w:szCs w:val="24"/>
        </w:rPr>
        <w:t>控制环境</w:t>
      </w:r>
    </w:p>
    <w:p w:rsidR="00F00A69" w:rsidRPr="00614CAB" w:rsidRDefault="00F00A69" w:rsidP="00F00A69">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The control environment is the set of standards, processes, and structures that provide the basis for carrying out internal control across the organization. The board of directors and senior management establish the tone at the top regarding the importance of inter</w:t>
      </w:r>
      <w:r w:rsidRPr="00614CAB">
        <w:rPr>
          <w:rFonts w:ascii="Trebuchet MS" w:eastAsia="楷体" w:hAnsi="Trebuchet MS"/>
          <w:sz w:val="24"/>
          <w:szCs w:val="24"/>
        </w:rPr>
        <w:softHyphen/>
        <w:t>nal control including expected standards of conduct. Management reinforces expecta</w:t>
      </w:r>
      <w:r w:rsidRPr="00614CAB">
        <w:rPr>
          <w:rFonts w:ascii="Trebuchet MS" w:eastAsia="楷体" w:hAnsi="Trebuchet MS"/>
          <w:sz w:val="24"/>
          <w:szCs w:val="24"/>
        </w:rPr>
        <w:softHyphen/>
        <w:t>tions at the various levels of the organization. The control environment comprises the integrity and ethical values of the organization; the parameters enabling the board of directors to carry out its governance oversight responsibilities; the organizational struc</w:t>
      </w:r>
      <w:r w:rsidRPr="00614CAB">
        <w:rPr>
          <w:rFonts w:ascii="Trebuchet MS" w:eastAsia="楷体" w:hAnsi="Trebuchet MS"/>
          <w:sz w:val="24"/>
          <w:szCs w:val="24"/>
        </w:rPr>
        <w:softHyphen/>
        <w:t>ture and assignment of authority and responsibility; the process for attracting, develop</w:t>
      </w:r>
      <w:r w:rsidRPr="00614CAB">
        <w:rPr>
          <w:rFonts w:ascii="Trebuchet MS" w:eastAsia="楷体" w:hAnsi="Trebuchet MS"/>
          <w:sz w:val="24"/>
          <w:szCs w:val="24"/>
        </w:rPr>
        <w:softHyphen/>
        <w:t xml:space="preserve">ing, and retaining competent individuals; and the rigor around performance measures, incentives, and rewards to drive accountability for performance. The resulting control environment has a pervasive impact on the overall system of internal control. </w:t>
      </w:r>
    </w:p>
    <w:p w:rsidR="00F00A69" w:rsidRDefault="002E00BF" w:rsidP="00F00A69">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控制环境是一套标准、流程和结构，能够为内部控制的实施提供基础。董事会和高级管理层为内部控制的重要性</w:t>
      </w:r>
      <w:r w:rsidR="000049D9">
        <w:rPr>
          <w:rFonts w:ascii="Trebuchet MS" w:eastAsia="楷体" w:hAnsi="Trebuchet MS" w:hint="eastAsia"/>
          <w:sz w:val="28"/>
          <w:szCs w:val="24"/>
        </w:rPr>
        <w:t>（包括期待的行为准则）</w:t>
      </w:r>
      <w:r>
        <w:rPr>
          <w:rFonts w:ascii="Trebuchet MS" w:eastAsia="楷体" w:hAnsi="Trebuchet MS" w:hint="eastAsia"/>
          <w:sz w:val="28"/>
          <w:szCs w:val="24"/>
        </w:rPr>
        <w:t>提供</w:t>
      </w:r>
      <w:r w:rsidR="000049D9">
        <w:rPr>
          <w:rFonts w:ascii="Trebuchet MS" w:eastAsia="楷体" w:hAnsi="Trebuchet MS" w:hint="eastAsia"/>
          <w:sz w:val="28"/>
          <w:szCs w:val="24"/>
        </w:rPr>
        <w:t>高层</w:t>
      </w:r>
      <w:r>
        <w:rPr>
          <w:rFonts w:ascii="Trebuchet MS" w:eastAsia="楷体" w:hAnsi="Trebuchet MS" w:hint="eastAsia"/>
          <w:sz w:val="28"/>
          <w:szCs w:val="24"/>
        </w:rPr>
        <w:t>定调（</w:t>
      </w:r>
      <w:r>
        <w:rPr>
          <w:rFonts w:ascii="Trebuchet MS" w:eastAsia="楷体" w:hAnsi="Trebuchet MS" w:hint="eastAsia"/>
          <w:sz w:val="28"/>
          <w:szCs w:val="24"/>
        </w:rPr>
        <w:t>the tone at the top</w:t>
      </w:r>
      <w:r>
        <w:rPr>
          <w:rFonts w:ascii="Trebuchet MS" w:eastAsia="楷体" w:hAnsi="Trebuchet MS" w:hint="eastAsia"/>
          <w:sz w:val="28"/>
          <w:szCs w:val="24"/>
        </w:rPr>
        <w:t>）</w:t>
      </w:r>
      <w:r w:rsidR="000049D9">
        <w:rPr>
          <w:rFonts w:ascii="Trebuchet MS" w:eastAsia="楷体" w:hAnsi="Trebuchet MS" w:hint="eastAsia"/>
          <w:sz w:val="28"/>
          <w:szCs w:val="24"/>
        </w:rPr>
        <w:t>。组织各个层级的管理活动强化了这种期望。控制环境包括了组织正直和道德的价值观；</w:t>
      </w:r>
      <w:r w:rsidR="00EF78A1">
        <w:rPr>
          <w:rFonts w:ascii="Trebuchet MS" w:eastAsia="楷体" w:hAnsi="Trebuchet MS" w:hint="eastAsia"/>
          <w:sz w:val="28"/>
          <w:szCs w:val="24"/>
        </w:rPr>
        <w:t>促进董事会行</w:t>
      </w:r>
      <w:r w:rsidR="00EF78A1">
        <w:rPr>
          <w:rFonts w:ascii="Trebuchet MS" w:eastAsia="楷体" w:hAnsi="Trebuchet MS" w:hint="eastAsia"/>
          <w:sz w:val="28"/>
          <w:szCs w:val="24"/>
        </w:rPr>
        <w:lastRenderedPageBreak/>
        <w:t>使公司治理的监控职责的机制；吸引、开发和保留人才的机制；严格的绩效衡量、激励和汇报机制以保证绩效实现。控制环境会对内部控制的整体体系产生全面影响。</w:t>
      </w:r>
    </w:p>
    <w:p w:rsidR="00EF78A1" w:rsidRPr="00F00A69" w:rsidRDefault="00EF78A1" w:rsidP="00F00A69">
      <w:pPr>
        <w:widowControl/>
        <w:snapToGrid w:val="0"/>
        <w:spacing w:before="50" w:line="360" w:lineRule="auto"/>
        <w:jc w:val="left"/>
        <w:rPr>
          <w:rFonts w:ascii="Trebuchet MS" w:eastAsia="楷体" w:hAnsi="Trebuchet MS"/>
          <w:sz w:val="28"/>
          <w:szCs w:val="24"/>
        </w:rPr>
      </w:pPr>
    </w:p>
    <w:p w:rsidR="00EF78A1" w:rsidRPr="00EF78A1" w:rsidRDefault="00F00A69" w:rsidP="00F00A69">
      <w:pPr>
        <w:widowControl/>
        <w:snapToGrid w:val="0"/>
        <w:spacing w:before="50" w:line="360" w:lineRule="auto"/>
        <w:jc w:val="left"/>
        <w:rPr>
          <w:rFonts w:ascii="Trebuchet MS" w:eastAsia="楷体" w:hAnsi="Trebuchet MS"/>
          <w:b/>
          <w:sz w:val="28"/>
          <w:szCs w:val="24"/>
        </w:rPr>
      </w:pPr>
      <w:r w:rsidRPr="00EF78A1">
        <w:rPr>
          <w:rFonts w:ascii="Trebuchet MS" w:eastAsia="楷体" w:hAnsi="Trebuchet MS"/>
          <w:b/>
          <w:sz w:val="28"/>
          <w:szCs w:val="24"/>
        </w:rPr>
        <w:t xml:space="preserve">Risk Assessment </w:t>
      </w:r>
    </w:p>
    <w:p w:rsidR="00F00A69" w:rsidRPr="00EF78A1" w:rsidRDefault="00EF78A1" w:rsidP="00F00A69">
      <w:pPr>
        <w:widowControl/>
        <w:snapToGrid w:val="0"/>
        <w:spacing w:before="50" w:line="360" w:lineRule="auto"/>
        <w:jc w:val="left"/>
        <w:rPr>
          <w:rFonts w:ascii="Trebuchet MS" w:eastAsia="楷体" w:hAnsi="Trebuchet MS"/>
          <w:b/>
          <w:sz w:val="28"/>
          <w:szCs w:val="24"/>
        </w:rPr>
      </w:pPr>
      <w:r w:rsidRPr="00EF78A1">
        <w:rPr>
          <w:rFonts w:ascii="Trebuchet MS" w:eastAsia="楷体" w:hAnsi="Trebuchet MS" w:hint="eastAsia"/>
          <w:b/>
          <w:sz w:val="28"/>
          <w:szCs w:val="24"/>
        </w:rPr>
        <w:t>风险评估</w:t>
      </w:r>
    </w:p>
    <w:p w:rsidR="00F00A69" w:rsidRPr="00614CAB" w:rsidRDefault="00F00A69" w:rsidP="00F00A69">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Every entity faces a variety of risks from external and internal sources. Risk is defined as the possibility that an event will occur and adversely affect the achievement of objec</w:t>
      </w:r>
      <w:r w:rsidRPr="00614CAB">
        <w:rPr>
          <w:rFonts w:ascii="Trebuchet MS" w:eastAsia="楷体" w:hAnsi="Trebuchet MS"/>
          <w:sz w:val="24"/>
          <w:szCs w:val="24"/>
        </w:rPr>
        <w:softHyphen/>
        <w:t xml:space="preserve">tives. Risk assessment involves a dynamic and iterative process for identifying and assessing risks to the achievement of objectives. Risks to the achievement of these objectives from across the entity are considered relative to established risk tolerances. Thus, risk assessment forms the basis for determining how risks will be managed. </w:t>
      </w:r>
    </w:p>
    <w:p w:rsidR="00EF78A1" w:rsidRPr="00F00A69" w:rsidRDefault="00EF78A1" w:rsidP="00F00A69">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每个组织都面临着来自内外部的各类风险。风险是潜在事件发生并对组织实现其目标产生负面影响的可能性。风险评估包括了</w:t>
      </w:r>
      <w:r w:rsidR="00094CB7">
        <w:rPr>
          <w:rFonts w:ascii="Trebuchet MS" w:eastAsia="楷体" w:hAnsi="Trebuchet MS" w:hint="eastAsia"/>
          <w:sz w:val="28"/>
          <w:szCs w:val="24"/>
        </w:rPr>
        <w:t>根据组织要实现的目标，动态和反复的识别和评估风险</w:t>
      </w:r>
      <w:r>
        <w:rPr>
          <w:rFonts w:ascii="Trebuchet MS" w:eastAsia="楷体" w:hAnsi="Trebuchet MS" w:hint="eastAsia"/>
          <w:sz w:val="28"/>
          <w:szCs w:val="24"/>
        </w:rPr>
        <w:t>的过程</w:t>
      </w:r>
      <w:r w:rsidR="00094CB7">
        <w:rPr>
          <w:rFonts w:ascii="Trebuchet MS" w:eastAsia="楷体" w:hAnsi="Trebuchet MS" w:hint="eastAsia"/>
          <w:sz w:val="28"/>
          <w:szCs w:val="24"/>
        </w:rPr>
        <w:t>。将全组织范围的影响目标实现的风险同已经建立的风险容忍度一同考量后，风险评估就为决定风险如何进行管理打下了基础。</w:t>
      </w:r>
    </w:p>
    <w:p w:rsidR="00F00A69" w:rsidRPr="00614CAB" w:rsidRDefault="00F00A69" w:rsidP="00F00A69">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A precondition to risk assessment is the establishment of objectives, linked at different levels of the entity. Management specifies objectives within categories relating to opera</w:t>
      </w:r>
      <w:r w:rsidRPr="00614CAB">
        <w:rPr>
          <w:rFonts w:ascii="Trebuchet MS" w:eastAsia="楷体" w:hAnsi="Trebuchet MS"/>
          <w:sz w:val="24"/>
          <w:szCs w:val="24"/>
        </w:rPr>
        <w:softHyphen/>
        <w:t>tions, reporting, and compliance with sufficient clarity to be able to identify and analyze risks to those objectives. Management also considers the suitability of the objectives for the entity. Risk assessment also requires management to consider the impact of pos</w:t>
      </w:r>
      <w:r w:rsidRPr="00614CAB">
        <w:rPr>
          <w:rFonts w:ascii="Trebuchet MS" w:eastAsia="楷体" w:hAnsi="Trebuchet MS"/>
          <w:sz w:val="24"/>
          <w:szCs w:val="24"/>
        </w:rPr>
        <w:softHyphen/>
        <w:t xml:space="preserve">sible changes in the external environment and within its own business model that may render internal control ineffective. </w:t>
      </w:r>
    </w:p>
    <w:p w:rsidR="00094CB7" w:rsidRDefault="00094CB7" w:rsidP="00F00A69">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lastRenderedPageBreak/>
        <w:t>风险评估的先决条件是组织各个层级的目标的确立。管理层要结合运营、报告和遵循的三大类目标，明确相应的具体目标，以便识别和分析相关的风险。管理层也要考虑这些目标对于组织的可持续性。风险评估还要求管理层考虑可能导致内控失效的外部环境和内部商业模式的可能变化。</w:t>
      </w:r>
    </w:p>
    <w:p w:rsidR="00094CB7" w:rsidRPr="00F00A69" w:rsidRDefault="00094CB7" w:rsidP="00F00A69">
      <w:pPr>
        <w:widowControl/>
        <w:snapToGrid w:val="0"/>
        <w:spacing w:before="50" w:line="360" w:lineRule="auto"/>
        <w:jc w:val="left"/>
        <w:rPr>
          <w:rFonts w:ascii="Trebuchet MS" w:eastAsia="楷体" w:hAnsi="Trebuchet MS"/>
          <w:sz w:val="28"/>
          <w:szCs w:val="24"/>
        </w:rPr>
      </w:pPr>
    </w:p>
    <w:p w:rsidR="00F00A69" w:rsidRPr="00094CB7" w:rsidRDefault="00F00A69" w:rsidP="00F00A69">
      <w:pPr>
        <w:widowControl/>
        <w:snapToGrid w:val="0"/>
        <w:spacing w:before="50" w:line="360" w:lineRule="auto"/>
        <w:jc w:val="left"/>
        <w:rPr>
          <w:rFonts w:ascii="Trebuchet MS" w:eastAsia="楷体" w:hAnsi="Trebuchet MS"/>
          <w:b/>
          <w:sz w:val="28"/>
          <w:szCs w:val="24"/>
        </w:rPr>
      </w:pPr>
      <w:r w:rsidRPr="00094CB7">
        <w:rPr>
          <w:rFonts w:ascii="Trebuchet MS" w:eastAsia="楷体" w:hAnsi="Trebuchet MS"/>
          <w:b/>
          <w:sz w:val="28"/>
          <w:szCs w:val="24"/>
        </w:rPr>
        <w:t xml:space="preserve">Control Activities </w:t>
      </w:r>
    </w:p>
    <w:p w:rsidR="00094CB7" w:rsidRPr="00094CB7" w:rsidRDefault="00094CB7" w:rsidP="00F00A69">
      <w:pPr>
        <w:widowControl/>
        <w:snapToGrid w:val="0"/>
        <w:spacing w:before="50" w:line="360" w:lineRule="auto"/>
        <w:jc w:val="left"/>
        <w:rPr>
          <w:rFonts w:ascii="Trebuchet MS" w:eastAsia="楷体" w:hAnsi="Trebuchet MS"/>
          <w:b/>
          <w:sz w:val="28"/>
          <w:szCs w:val="24"/>
        </w:rPr>
      </w:pPr>
      <w:r w:rsidRPr="00094CB7">
        <w:rPr>
          <w:rFonts w:ascii="Trebuchet MS" w:eastAsia="楷体" w:hAnsi="Trebuchet MS" w:hint="eastAsia"/>
          <w:b/>
          <w:sz w:val="28"/>
          <w:szCs w:val="24"/>
        </w:rPr>
        <w:t>控制活动</w:t>
      </w:r>
    </w:p>
    <w:p w:rsidR="00F00A69" w:rsidRPr="00614CAB" w:rsidRDefault="00F00A69" w:rsidP="00F00A69">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Control activities are the actions established through policies and procedures that help ensure that management’s directives to mitigate risks to the achievement of objectives are carried out. Control activities are performed at all levels of the entity, at various stages within business processes, and over the technology environment. They may be preventive or detective in nature and may encompass a range of manual and automated activities such as authorizations and approvals, verifications, reconciliations, and busi</w:t>
      </w:r>
      <w:r w:rsidRPr="00614CAB">
        <w:rPr>
          <w:rFonts w:ascii="Trebuchet MS" w:eastAsia="楷体" w:hAnsi="Trebuchet MS"/>
          <w:sz w:val="24"/>
          <w:szCs w:val="24"/>
        </w:rPr>
        <w:softHyphen/>
        <w:t>ness performance reviews. Segregation of duties is typically built into the selection and development of control activities. Where segregation of duties is not practical, manage</w:t>
      </w:r>
      <w:r w:rsidRPr="00614CAB">
        <w:rPr>
          <w:rFonts w:ascii="Trebuchet MS" w:eastAsia="楷体" w:hAnsi="Trebuchet MS"/>
          <w:sz w:val="24"/>
          <w:szCs w:val="24"/>
        </w:rPr>
        <w:softHyphen/>
        <w:t>ment selects and develops alternative control activities.</w:t>
      </w:r>
    </w:p>
    <w:p w:rsidR="00273E47" w:rsidRDefault="00273E47" w:rsidP="00F00A69">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控制活动是通过制度和流程所确立的行动，旨在确保管理层降低影响组织目标实现的风险的方针得以实现。在组织的各个层级，业务的各个环节，信息技术的整个环境中都应实施控制活动。从性质上，可以是预防性的，也可以是检查性的；应覆盖手工和自动控制；包括授权和批准，复核，对账和业务绩效评估。不相容职责分离也是典型的应</w:t>
      </w:r>
      <w:r>
        <w:rPr>
          <w:rFonts w:ascii="Trebuchet MS" w:eastAsia="楷体" w:hAnsi="Trebuchet MS" w:hint="eastAsia"/>
          <w:sz w:val="28"/>
          <w:szCs w:val="24"/>
        </w:rPr>
        <w:lastRenderedPageBreak/>
        <w:t>选取和推进的控制活动。如果不相容职责分离无法实施，管理层应选择和推进替代性的控制活动。</w:t>
      </w:r>
    </w:p>
    <w:p w:rsidR="00273E47" w:rsidRDefault="00273E47" w:rsidP="00F00A69">
      <w:pPr>
        <w:widowControl/>
        <w:snapToGrid w:val="0"/>
        <w:spacing w:before="50" w:line="360" w:lineRule="auto"/>
        <w:jc w:val="left"/>
        <w:rPr>
          <w:rFonts w:ascii="Trebuchet MS" w:eastAsia="楷体" w:hAnsi="Trebuchet MS"/>
          <w:sz w:val="28"/>
          <w:szCs w:val="24"/>
        </w:rPr>
      </w:pPr>
    </w:p>
    <w:p w:rsidR="00273E47" w:rsidRPr="00273E47" w:rsidRDefault="00273E47" w:rsidP="00273E47">
      <w:pPr>
        <w:widowControl/>
        <w:snapToGrid w:val="0"/>
        <w:spacing w:before="50" w:line="360" w:lineRule="auto"/>
        <w:jc w:val="left"/>
        <w:rPr>
          <w:rFonts w:ascii="Trebuchet MS" w:eastAsia="楷体" w:hAnsi="Trebuchet MS"/>
          <w:b/>
          <w:sz w:val="28"/>
          <w:szCs w:val="24"/>
        </w:rPr>
      </w:pPr>
      <w:r w:rsidRPr="00273E47">
        <w:rPr>
          <w:rFonts w:ascii="Trebuchet MS" w:eastAsia="楷体" w:hAnsi="Trebuchet MS"/>
          <w:b/>
          <w:sz w:val="28"/>
          <w:szCs w:val="24"/>
        </w:rPr>
        <w:t xml:space="preserve">Information and Communication </w:t>
      </w:r>
    </w:p>
    <w:p w:rsidR="00273E47" w:rsidRPr="00273E47" w:rsidRDefault="00273E47" w:rsidP="00273E47">
      <w:pPr>
        <w:widowControl/>
        <w:snapToGrid w:val="0"/>
        <w:spacing w:before="50" w:line="360" w:lineRule="auto"/>
        <w:jc w:val="left"/>
        <w:rPr>
          <w:rFonts w:ascii="Trebuchet MS" w:eastAsia="楷体" w:hAnsi="Trebuchet MS"/>
          <w:b/>
          <w:sz w:val="28"/>
          <w:szCs w:val="24"/>
        </w:rPr>
      </w:pPr>
      <w:r w:rsidRPr="00273E47">
        <w:rPr>
          <w:rFonts w:ascii="Trebuchet MS" w:eastAsia="楷体" w:hAnsi="Trebuchet MS" w:hint="eastAsia"/>
          <w:b/>
          <w:sz w:val="28"/>
          <w:szCs w:val="24"/>
        </w:rPr>
        <w:t>信息与沟通</w:t>
      </w:r>
    </w:p>
    <w:p w:rsidR="00273E47" w:rsidRPr="00614CAB" w:rsidRDefault="00273E47" w:rsidP="00273E47">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 xml:space="preserve">Information is necessary for the entity to carry out internal control responsibilities to support the achievement of its objectives. Management obtains or generates and uses relevant and quality information from both internal and external sources to support the functioning of other components of internal control. </w:t>
      </w:r>
    </w:p>
    <w:p w:rsidR="00273E47" w:rsidRDefault="00273E47" w:rsidP="00273E47">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信息对于组织而言，对推进内控、促进其目标实现是非常必要的。管理层从内外部获得或生成，并且使用相关的有质量的信息来支持内部控制其他要素的正常运转。</w:t>
      </w:r>
    </w:p>
    <w:p w:rsidR="00273E47" w:rsidRPr="00614CAB" w:rsidRDefault="00273E47" w:rsidP="00273E47">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Communication is the continual, iterative process of providing, sharing, and obtaining necessary information. Internal communication is the means by which information is disseminated throughout the orga</w:t>
      </w:r>
      <w:r w:rsidRPr="00614CAB">
        <w:rPr>
          <w:rFonts w:ascii="Trebuchet MS" w:eastAsia="楷体" w:hAnsi="Trebuchet MS"/>
          <w:sz w:val="24"/>
          <w:szCs w:val="24"/>
        </w:rPr>
        <w:softHyphen/>
        <w:t>nization, flowing up, down, and across the entity. It enables personnel to receive a clear message from senior management that control responsibilities must be taken seriously. External communication is twofold: it enables inbound communication of relevant exter</w:t>
      </w:r>
      <w:r w:rsidRPr="00614CAB">
        <w:rPr>
          <w:rFonts w:ascii="Trebuchet MS" w:eastAsia="楷体" w:hAnsi="Trebuchet MS"/>
          <w:sz w:val="24"/>
          <w:szCs w:val="24"/>
        </w:rPr>
        <w:softHyphen/>
        <w:t>nal information, and it provides information to external parties in response to require</w:t>
      </w:r>
      <w:r w:rsidRPr="00614CAB">
        <w:rPr>
          <w:rFonts w:ascii="Trebuchet MS" w:eastAsia="楷体" w:hAnsi="Trebuchet MS"/>
          <w:sz w:val="24"/>
          <w:szCs w:val="24"/>
        </w:rPr>
        <w:softHyphen/>
        <w:t xml:space="preserve">ments and expectations. </w:t>
      </w:r>
    </w:p>
    <w:p w:rsidR="00273E47" w:rsidRPr="00273E47" w:rsidRDefault="00273E47" w:rsidP="00273E47">
      <w:pPr>
        <w:widowControl/>
        <w:snapToGrid w:val="0"/>
        <w:spacing w:before="50" w:line="360" w:lineRule="auto"/>
        <w:jc w:val="left"/>
        <w:rPr>
          <w:rFonts w:ascii="Trebuchet MS" w:eastAsia="楷体" w:hAnsi="Trebuchet MS"/>
          <w:sz w:val="28"/>
          <w:szCs w:val="24"/>
        </w:rPr>
      </w:pPr>
      <w:r>
        <w:rPr>
          <w:rFonts w:ascii="Trebuchet MS" w:eastAsia="楷体" w:hAnsi="Trebuchet MS" w:hint="eastAsia"/>
          <w:sz w:val="28"/>
          <w:szCs w:val="24"/>
        </w:rPr>
        <w:t>沟通是一个持续和不断重复的提供、分享和获得必要的信息的过程，</w:t>
      </w:r>
      <w:r w:rsidR="00C509C3">
        <w:rPr>
          <w:rFonts w:ascii="Trebuchet MS" w:eastAsia="楷体" w:hAnsi="Trebuchet MS" w:hint="eastAsia"/>
          <w:sz w:val="28"/>
          <w:szCs w:val="24"/>
        </w:rPr>
        <w:t>。内部沟通是一个手段，使得信息能够在整个组织向上、向下和横向扩散，能够帮助员工接受来自高管层的清晰的信息——控制的职责必须认真实施。外部沟通包括两个部分：将外部的相关信息传入组织内部，以及根据其要求和期望，提供信息给外部的相关方。</w:t>
      </w:r>
    </w:p>
    <w:p w:rsidR="00273E47" w:rsidRPr="00C509C3" w:rsidRDefault="00273E47" w:rsidP="00273E47">
      <w:pPr>
        <w:widowControl/>
        <w:snapToGrid w:val="0"/>
        <w:spacing w:before="50" w:line="360" w:lineRule="auto"/>
        <w:jc w:val="left"/>
        <w:rPr>
          <w:rFonts w:ascii="Trebuchet MS" w:eastAsia="楷体" w:hAnsi="Trebuchet MS"/>
          <w:b/>
          <w:sz w:val="28"/>
          <w:szCs w:val="24"/>
        </w:rPr>
      </w:pPr>
      <w:r w:rsidRPr="00C509C3">
        <w:rPr>
          <w:rFonts w:ascii="Trebuchet MS" w:eastAsia="楷体" w:hAnsi="Trebuchet MS"/>
          <w:b/>
          <w:sz w:val="28"/>
          <w:szCs w:val="24"/>
        </w:rPr>
        <w:lastRenderedPageBreak/>
        <w:t xml:space="preserve">Monitoring Activities </w:t>
      </w:r>
    </w:p>
    <w:p w:rsidR="00C509C3" w:rsidRPr="00C509C3" w:rsidRDefault="00C509C3" w:rsidP="00273E47">
      <w:pPr>
        <w:widowControl/>
        <w:snapToGrid w:val="0"/>
        <w:spacing w:before="50" w:line="360" w:lineRule="auto"/>
        <w:jc w:val="left"/>
        <w:rPr>
          <w:rFonts w:ascii="Trebuchet MS" w:eastAsia="楷体" w:hAnsi="Trebuchet MS"/>
          <w:b/>
          <w:sz w:val="28"/>
          <w:szCs w:val="24"/>
        </w:rPr>
      </w:pPr>
      <w:r w:rsidRPr="00C509C3">
        <w:rPr>
          <w:rFonts w:ascii="Trebuchet MS" w:eastAsia="楷体" w:hAnsi="Trebuchet MS" w:hint="eastAsia"/>
          <w:b/>
          <w:sz w:val="28"/>
          <w:szCs w:val="24"/>
        </w:rPr>
        <w:t>监督活动</w:t>
      </w:r>
    </w:p>
    <w:p w:rsidR="00273E47" w:rsidRPr="00614CAB" w:rsidRDefault="00273E47" w:rsidP="00273E47">
      <w:pPr>
        <w:widowControl/>
        <w:snapToGrid w:val="0"/>
        <w:spacing w:before="50" w:line="360" w:lineRule="auto"/>
        <w:jc w:val="left"/>
        <w:rPr>
          <w:rFonts w:ascii="Trebuchet MS" w:eastAsia="楷体" w:hAnsi="Trebuchet MS"/>
          <w:sz w:val="24"/>
          <w:szCs w:val="24"/>
        </w:rPr>
      </w:pPr>
      <w:r w:rsidRPr="00614CAB">
        <w:rPr>
          <w:rFonts w:ascii="Trebuchet MS" w:eastAsia="楷体" w:hAnsi="Trebuchet MS"/>
          <w:sz w:val="24"/>
          <w:szCs w:val="24"/>
        </w:rPr>
        <w:t>Ongoing evaluations, separate evaluations, or some combination of the two are used to ascertain whether each of the five components of internal control, including controls to effect the principles within each component, is present and functioning. Ongoing evaluations, built into business processes at different levels of the entity, provide timely information. Separate evaluations, conducted periodically, will vary in scope and fre</w:t>
      </w:r>
      <w:r w:rsidRPr="00614CAB">
        <w:rPr>
          <w:rFonts w:ascii="Trebuchet MS" w:eastAsia="楷体" w:hAnsi="Trebuchet MS"/>
          <w:sz w:val="24"/>
          <w:szCs w:val="24"/>
        </w:rPr>
        <w:softHyphen/>
        <w:t>quency depending on assessment of risks, effectiveness of ongoing evaluations, and other management considerations. Findings are evaluated against criteria established by regulators, recognized standard-setting bodies or management and the board of directors, and deficiencies are communicated to management and the board of direc</w:t>
      </w:r>
      <w:r w:rsidRPr="00614CAB">
        <w:rPr>
          <w:rFonts w:ascii="Trebuchet MS" w:eastAsia="楷体" w:hAnsi="Trebuchet MS"/>
          <w:sz w:val="24"/>
          <w:szCs w:val="24"/>
        </w:rPr>
        <w:softHyphen/>
        <w:t>tors as appropriate.</w:t>
      </w:r>
    </w:p>
    <w:p w:rsidR="00A84873" w:rsidRDefault="00C509C3" w:rsidP="00823890">
      <w:pPr>
        <w:snapToGrid w:val="0"/>
        <w:spacing w:beforeLines="50" w:line="360" w:lineRule="auto"/>
        <w:rPr>
          <w:rFonts w:ascii="Trebuchet MS" w:eastAsia="楷体" w:hAnsi="Trebuchet MS"/>
          <w:sz w:val="28"/>
          <w:szCs w:val="24"/>
        </w:rPr>
      </w:pPr>
      <w:r>
        <w:rPr>
          <w:rFonts w:ascii="Trebuchet MS" w:eastAsia="楷体" w:hAnsi="Trebuchet MS" w:hint="eastAsia"/>
          <w:sz w:val="28"/>
          <w:szCs w:val="24"/>
        </w:rPr>
        <w:t>持续的评价，独立的评价，或者两者的某种组合可以用来确认内部控制的五个要素以及每个要素下的原则是否存在并发挥作用。嵌入整个业务体系的持续评价可以提供及时的信息；</w:t>
      </w:r>
      <w:r w:rsidR="00A84873">
        <w:rPr>
          <w:rFonts w:ascii="Trebuchet MS" w:eastAsia="楷体" w:hAnsi="Trebuchet MS" w:hint="eastAsia"/>
          <w:sz w:val="28"/>
          <w:szCs w:val="24"/>
        </w:rPr>
        <w:t>独立的评价需要定期开展，其范围和频率可能因风险评估，持续评价的有效程度以及管理层的其他考虑而有所不同。评价中的发现应结合监管者、标准订立机构和管理层、董事会所设定的标准进行评估；缺陷应当视情况传递给管理层和董事会。</w:t>
      </w:r>
    </w:p>
    <w:p w:rsidR="00A84873" w:rsidRDefault="00A84873">
      <w:pPr>
        <w:widowControl/>
        <w:jc w:val="left"/>
        <w:rPr>
          <w:rFonts w:ascii="Trebuchet MS" w:eastAsia="楷体" w:hAnsi="Trebuchet MS"/>
          <w:sz w:val="28"/>
          <w:szCs w:val="24"/>
        </w:rPr>
      </w:pPr>
      <w:r>
        <w:rPr>
          <w:rFonts w:ascii="Trebuchet MS" w:eastAsia="楷体" w:hAnsi="Trebuchet MS"/>
          <w:sz w:val="28"/>
          <w:szCs w:val="24"/>
        </w:rPr>
        <w:br w:type="page"/>
      </w:r>
    </w:p>
    <w:p w:rsidR="00A84873" w:rsidRDefault="00A84873" w:rsidP="00823890">
      <w:pPr>
        <w:snapToGrid w:val="0"/>
        <w:spacing w:beforeLines="50" w:line="360" w:lineRule="auto"/>
        <w:rPr>
          <w:rFonts w:ascii="Trebuchet MS" w:eastAsia="楷体" w:hAnsi="Trebuchet MS"/>
          <w:sz w:val="28"/>
          <w:szCs w:val="24"/>
        </w:rPr>
      </w:pPr>
    </w:p>
    <w:p w:rsidR="00A84873" w:rsidRPr="00614CAB" w:rsidRDefault="00A84873" w:rsidP="00823890">
      <w:pPr>
        <w:snapToGrid w:val="0"/>
        <w:spacing w:beforeLines="50" w:line="360" w:lineRule="auto"/>
        <w:jc w:val="center"/>
        <w:rPr>
          <w:rFonts w:ascii="Trebuchet MS" w:eastAsia="楷体" w:hAnsi="Trebuchet MS"/>
          <w:b/>
          <w:color w:val="215868" w:themeColor="accent5" w:themeShade="80"/>
          <w:sz w:val="36"/>
          <w:szCs w:val="36"/>
        </w:rPr>
      </w:pPr>
      <w:r w:rsidRPr="00614CAB">
        <w:rPr>
          <w:rFonts w:ascii="Trebuchet MS" w:eastAsia="楷体" w:hAnsi="Trebuchet MS"/>
          <w:b/>
          <w:color w:val="215868" w:themeColor="accent5" w:themeShade="80"/>
          <w:sz w:val="36"/>
          <w:szCs w:val="36"/>
        </w:rPr>
        <w:t>Relationship of Objectives and Components</w:t>
      </w:r>
    </w:p>
    <w:p w:rsidR="00A84873" w:rsidRPr="00614CAB" w:rsidRDefault="00A84873" w:rsidP="00823890">
      <w:pPr>
        <w:snapToGrid w:val="0"/>
        <w:spacing w:beforeLines="50" w:line="360" w:lineRule="auto"/>
        <w:jc w:val="center"/>
        <w:rPr>
          <w:rFonts w:ascii="Trebuchet MS" w:eastAsia="楷体" w:hAnsi="Trebuchet MS"/>
          <w:b/>
          <w:color w:val="215868" w:themeColor="accent5" w:themeShade="80"/>
          <w:sz w:val="36"/>
          <w:szCs w:val="36"/>
        </w:rPr>
      </w:pPr>
      <w:r w:rsidRPr="00614CAB">
        <w:rPr>
          <w:rFonts w:ascii="Trebuchet MS" w:eastAsia="楷体" w:hAnsi="Trebuchet MS" w:hint="eastAsia"/>
          <w:b/>
          <w:color w:val="215868" w:themeColor="accent5" w:themeShade="80"/>
          <w:sz w:val="36"/>
          <w:szCs w:val="36"/>
        </w:rPr>
        <w:t>目标和要素的关系</w:t>
      </w:r>
    </w:p>
    <w:p w:rsidR="00614CAB" w:rsidRPr="00A84873" w:rsidRDefault="00614CAB" w:rsidP="00823890">
      <w:pPr>
        <w:snapToGrid w:val="0"/>
        <w:spacing w:beforeLines="50" w:line="360" w:lineRule="auto"/>
        <w:jc w:val="center"/>
        <w:rPr>
          <w:rFonts w:ascii="Trebuchet MS" w:eastAsia="楷体" w:hAnsi="Trebuchet MS"/>
          <w:b/>
          <w:sz w:val="36"/>
          <w:szCs w:val="36"/>
        </w:rPr>
      </w:pPr>
    </w:p>
    <w:p w:rsidR="00A84873" w:rsidRPr="00614CAB" w:rsidRDefault="00A84873" w:rsidP="00823890">
      <w:p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A direct relationship exists between objectives, which are what an entity strives to</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achieve, components, which represent what</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is required to achieve the objectives, and the</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organizational structure of the entity (the operating</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units, legal entities, and other). The relationship</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can be depicted in the form of a cube.</w:t>
      </w:r>
    </w:p>
    <w:p w:rsidR="00A84873" w:rsidRPr="00A84873" w:rsidRDefault="00A84873" w:rsidP="00823890">
      <w:pPr>
        <w:snapToGrid w:val="0"/>
        <w:spacing w:beforeLines="50" w:line="360" w:lineRule="auto"/>
        <w:rPr>
          <w:rFonts w:ascii="Trebuchet MS" w:eastAsia="楷体" w:hAnsi="Trebuchet MS"/>
          <w:sz w:val="28"/>
          <w:szCs w:val="24"/>
        </w:rPr>
      </w:pPr>
      <w:r>
        <w:rPr>
          <w:rFonts w:ascii="Trebuchet MS" w:eastAsia="楷体" w:hAnsi="Trebuchet MS" w:hint="eastAsia"/>
          <w:sz w:val="28"/>
          <w:szCs w:val="24"/>
        </w:rPr>
        <w:t>组织要实现的目标，为了实现目标所必须的要素，组织的组织架构（如运营单元，法律实体及其他）这三者之间存在着直接的关系。这个关系可以以一个立方体的形式展现。</w:t>
      </w:r>
    </w:p>
    <w:p w:rsidR="00A84873" w:rsidRPr="00614CAB" w:rsidRDefault="00A84873" w:rsidP="00823890">
      <w:pPr>
        <w:snapToGrid w:val="0"/>
        <w:spacing w:beforeLines="50" w:line="360" w:lineRule="auto"/>
        <w:rPr>
          <w:rFonts w:ascii="Trebuchet MS" w:eastAsia="楷体" w:hAnsi="Trebuchet MS"/>
          <w:sz w:val="24"/>
          <w:szCs w:val="24"/>
        </w:rPr>
      </w:pPr>
      <w:r w:rsidRPr="00614CAB">
        <w:rPr>
          <w:rFonts w:ascii="宋体" w:eastAsia="宋体" w:hAnsi="宋体" w:cs="宋体" w:hint="eastAsia"/>
          <w:sz w:val="24"/>
          <w:szCs w:val="24"/>
        </w:rPr>
        <w:t>•</w:t>
      </w:r>
      <w:r w:rsidRPr="00614CAB">
        <w:rPr>
          <w:rFonts w:ascii="Trebuchet MS" w:eastAsia="楷体" w:hAnsi="Trebuchet MS"/>
          <w:sz w:val="24"/>
          <w:szCs w:val="24"/>
        </w:rPr>
        <w:t xml:space="preserve"> The three categories of objectives—operations,</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reporting, and compliance—are</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represented by the columns.</w:t>
      </w:r>
    </w:p>
    <w:p w:rsidR="00A84873" w:rsidRPr="00A84873" w:rsidRDefault="00A84873" w:rsidP="00823890">
      <w:pPr>
        <w:snapToGrid w:val="0"/>
        <w:spacing w:beforeLines="50" w:line="360" w:lineRule="auto"/>
        <w:rPr>
          <w:rFonts w:ascii="Trebuchet MS" w:eastAsia="楷体" w:hAnsi="Trebuchet MS"/>
          <w:sz w:val="28"/>
          <w:szCs w:val="24"/>
        </w:rPr>
      </w:pPr>
      <w:r>
        <w:rPr>
          <w:rFonts w:ascii="Trebuchet MS" w:eastAsia="楷体" w:hAnsi="Trebuchet MS" w:hint="eastAsia"/>
          <w:sz w:val="28"/>
          <w:szCs w:val="24"/>
        </w:rPr>
        <w:t>运营、报告和遵循三类目标以纵列表示。</w:t>
      </w:r>
    </w:p>
    <w:p w:rsidR="00A84873" w:rsidRPr="00614CAB" w:rsidRDefault="00A84873" w:rsidP="00823890">
      <w:pPr>
        <w:snapToGrid w:val="0"/>
        <w:spacing w:beforeLines="50" w:line="360" w:lineRule="auto"/>
        <w:rPr>
          <w:rFonts w:ascii="Trebuchet MS" w:eastAsia="楷体" w:hAnsi="Trebuchet MS"/>
          <w:sz w:val="24"/>
          <w:szCs w:val="24"/>
        </w:rPr>
      </w:pPr>
      <w:r w:rsidRPr="00614CAB">
        <w:rPr>
          <w:rFonts w:ascii="宋体" w:eastAsia="宋体" w:hAnsi="宋体" w:cs="宋体" w:hint="eastAsia"/>
          <w:sz w:val="24"/>
          <w:szCs w:val="24"/>
        </w:rPr>
        <w:t>••</w:t>
      </w:r>
      <w:r w:rsidRPr="00614CAB">
        <w:rPr>
          <w:rFonts w:ascii="Trebuchet MS" w:eastAsia="楷体" w:hAnsi="Trebuchet MS"/>
          <w:sz w:val="24"/>
          <w:szCs w:val="24"/>
        </w:rPr>
        <w:t xml:space="preserve"> The five components are represented by</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the rows.</w:t>
      </w:r>
    </w:p>
    <w:p w:rsidR="00A84873" w:rsidRPr="00A84873" w:rsidRDefault="00A84873" w:rsidP="00823890">
      <w:pPr>
        <w:snapToGrid w:val="0"/>
        <w:spacing w:beforeLines="50" w:line="360" w:lineRule="auto"/>
        <w:rPr>
          <w:rFonts w:ascii="Trebuchet MS" w:eastAsia="楷体" w:hAnsi="Trebuchet MS"/>
          <w:sz w:val="28"/>
          <w:szCs w:val="24"/>
        </w:rPr>
      </w:pPr>
      <w:r>
        <w:rPr>
          <w:rFonts w:ascii="Trebuchet MS" w:eastAsia="楷体" w:hAnsi="Trebuchet MS" w:hint="eastAsia"/>
          <w:sz w:val="28"/>
          <w:szCs w:val="24"/>
        </w:rPr>
        <w:t>内部控制的五个要素以横行表示。</w:t>
      </w:r>
    </w:p>
    <w:p w:rsidR="00A84873" w:rsidRPr="00614CAB" w:rsidRDefault="00A84873" w:rsidP="00823890">
      <w:pPr>
        <w:snapToGrid w:val="0"/>
        <w:spacing w:beforeLines="50" w:line="360" w:lineRule="auto"/>
        <w:rPr>
          <w:rFonts w:ascii="Trebuchet MS" w:eastAsia="楷体" w:hAnsi="Trebuchet MS"/>
          <w:sz w:val="24"/>
          <w:szCs w:val="24"/>
        </w:rPr>
      </w:pPr>
      <w:r w:rsidRPr="00614CAB">
        <w:rPr>
          <w:rFonts w:ascii="宋体" w:eastAsia="宋体" w:hAnsi="宋体" w:cs="宋体" w:hint="eastAsia"/>
          <w:sz w:val="24"/>
          <w:szCs w:val="24"/>
        </w:rPr>
        <w:t>••</w:t>
      </w:r>
      <w:r w:rsidRPr="00614CAB">
        <w:rPr>
          <w:rFonts w:ascii="Trebuchet MS" w:eastAsia="楷体" w:hAnsi="Trebuchet MS"/>
          <w:sz w:val="24"/>
          <w:szCs w:val="24"/>
        </w:rPr>
        <w:t xml:space="preserve"> An entity’s organizational structure is represented</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by the third dimension.</w:t>
      </w:r>
    </w:p>
    <w:p w:rsidR="00A84873" w:rsidRDefault="00A84873" w:rsidP="00823890">
      <w:pPr>
        <w:snapToGrid w:val="0"/>
        <w:spacing w:beforeLines="50" w:line="360" w:lineRule="auto"/>
        <w:rPr>
          <w:rFonts w:ascii="Trebuchet MS" w:eastAsia="楷体" w:hAnsi="Trebuchet MS"/>
          <w:sz w:val="28"/>
          <w:szCs w:val="24"/>
        </w:rPr>
      </w:pPr>
      <w:r>
        <w:rPr>
          <w:rFonts w:ascii="Trebuchet MS" w:eastAsia="楷体" w:hAnsi="Trebuchet MS" w:hint="eastAsia"/>
          <w:sz w:val="28"/>
          <w:szCs w:val="24"/>
        </w:rPr>
        <w:t>组织的组织架构以第三维表示。</w:t>
      </w:r>
    </w:p>
    <w:p w:rsidR="00823890" w:rsidRDefault="00823890">
      <w:pPr>
        <w:widowControl/>
        <w:jc w:val="left"/>
        <w:rPr>
          <w:rFonts w:ascii="Trebuchet MS" w:eastAsia="楷体" w:hAnsi="Trebuchet MS"/>
          <w:b/>
          <w:color w:val="215868" w:themeColor="accent5" w:themeShade="80"/>
          <w:sz w:val="36"/>
          <w:szCs w:val="36"/>
        </w:rPr>
      </w:pPr>
      <w:r>
        <w:rPr>
          <w:rFonts w:ascii="Trebuchet MS" w:eastAsia="楷体" w:hAnsi="Trebuchet MS"/>
          <w:b/>
          <w:color w:val="215868" w:themeColor="accent5" w:themeShade="80"/>
          <w:sz w:val="36"/>
          <w:szCs w:val="36"/>
        </w:rPr>
        <w:br w:type="page"/>
      </w:r>
    </w:p>
    <w:p w:rsidR="00A84873" w:rsidRPr="00823713" w:rsidRDefault="00A84873" w:rsidP="00A84873">
      <w:pPr>
        <w:widowControl/>
        <w:jc w:val="center"/>
        <w:rPr>
          <w:rFonts w:ascii="Trebuchet MS" w:eastAsia="楷体" w:hAnsi="Trebuchet MS"/>
          <w:b/>
          <w:color w:val="215868" w:themeColor="accent5" w:themeShade="80"/>
          <w:sz w:val="36"/>
          <w:szCs w:val="36"/>
        </w:rPr>
      </w:pPr>
      <w:r w:rsidRPr="00823713">
        <w:rPr>
          <w:rFonts w:ascii="Trebuchet MS" w:eastAsia="楷体" w:hAnsi="Trebuchet MS"/>
          <w:b/>
          <w:color w:val="215868" w:themeColor="accent5" w:themeShade="80"/>
          <w:sz w:val="36"/>
          <w:szCs w:val="36"/>
        </w:rPr>
        <w:lastRenderedPageBreak/>
        <w:t>Components and Principles</w:t>
      </w:r>
    </w:p>
    <w:p w:rsidR="00A84873" w:rsidRDefault="00A84873" w:rsidP="00823890">
      <w:pPr>
        <w:snapToGrid w:val="0"/>
        <w:spacing w:beforeLines="50" w:line="360" w:lineRule="auto"/>
        <w:jc w:val="center"/>
        <w:rPr>
          <w:rFonts w:ascii="Trebuchet MS" w:eastAsia="楷体" w:hAnsi="Trebuchet MS"/>
          <w:b/>
          <w:color w:val="215868" w:themeColor="accent5" w:themeShade="80"/>
          <w:sz w:val="36"/>
          <w:szCs w:val="36"/>
        </w:rPr>
      </w:pPr>
      <w:r w:rsidRPr="00823713">
        <w:rPr>
          <w:rFonts w:ascii="Trebuchet MS" w:eastAsia="楷体" w:hAnsi="Trebuchet MS" w:hint="eastAsia"/>
          <w:b/>
          <w:color w:val="215868" w:themeColor="accent5" w:themeShade="80"/>
          <w:sz w:val="36"/>
          <w:szCs w:val="36"/>
        </w:rPr>
        <w:t>要素及原则</w:t>
      </w:r>
    </w:p>
    <w:p w:rsidR="00614CAB" w:rsidRPr="00823713" w:rsidRDefault="00614CAB" w:rsidP="00823890">
      <w:pPr>
        <w:snapToGrid w:val="0"/>
        <w:spacing w:beforeLines="50" w:line="360" w:lineRule="auto"/>
        <w:jc w:val="center"/>
        <w:rPr>
          <w:rFonts w:ascii="Trebuchet MS" w:eastAsia="楷体" w:hAnsi="Trebuchet MS"/>
          <w:b/>
          <w:color w:val="215868" w:themeColor="accent5" w:themeShade="80"/>
          <w:sz w:val="36"/>
          <w:szCs w:val="36"/>
        </w:rPr>
      </w:pPr>
    </w:p>
    <w:p w:rsidR="00A84873" w:rsidRPr="00614CAB" w:rsidRDefault="00A84873" w:rsidP="00823890">
      <w:p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The Framework sets out seventeen principles representing the fundamental concepts</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associated with each component. Because these principles are drawn directly from the</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components, an entity can achieve effective internal control by applying all principles.</w:t>
      </w:r>
    </w:p>
    <w:p w:rsidR="00823713" w:rsidRPr="00A84873" w:rsidRDefault="00823713" w:rsidP="00823890">
      <w:pPr>
        <w:snapToGrid w:val="0"/>
        <w:spacing w:beforeLines="50" w:line="360" w:lineRule="auto"/>
        <w:rPr>
          <w:rFonts w:ascii="Trebuchet MS" w:eastAsia="楷体" w:hAnsi="Trebuchet MS"/>
          <w:sz w:val="28"/>
          <w:szCs w:val="24"/>
        </w:rPr>
      </w:pPr>
      <w:r>
        <w:rPr>
          <w:rFonts w:ascii="Trebuchet MS" w:eastAsia="楷体" w:hAnsi="Trebuchet MS" w:hint="eastAsia"/>
          <w:sz w:val="28"/>
          <w:szCs w:val="24"/>
        </w:rPr>
        <w:t>本框架确立了十七项原则代表了与每个控制要素相关的基本概念。因为这些原则直接从控制要素中提炼，一个组织可以直接应用全部这些原则来实施内部控制。</w:t>
      </w:r>
    </w:p>
    <w:p w:rsidR="00FF0CEF" w:rsidRPr="00614CAB" w:rsidRDefault="00A84873" w:rsidP="00823890">
      <w:pPr>
        <w:snapToGrid w:val="0"/>
        <w:spacing w:beforeLines="50" w:line="360" w:lineRule="auto"/>
        <w:rPr>
          <w:rFonts w:ascii="Trebuchet MS" w:eastAsia="楷体" w:hAnsi="Trebuchet MS"/>
          <w:sz w:val="24"/>
          <w:szCs w:val="24"/>
        </w:rPr>
      </w:pPr>
      <w:r w:rsidRPr="00614CAB">
        <w:rPr>
          <w:rFonts w:ascii="Trebuchet MS" w:eastAsia="楷体" w:hAnsi="Trebuchet MS"/>
          <w:sz w:val="24"/>
          <w:szCs w:val="24"/>
        </w:rPr>
        <w:t>All principles apply to operations, reporting, and compliance objectives. The principles</w:t>
      </w:r>
      <w:r w:rsidR="00823713" w:rsidRPr="00614CAB">
        <w:rPr>
          <w:rFonts w:ascii="Trebuchet MS" w:eastAsia="楷体" w:hAnsi="Trebuchet MS" w:hint="eastAsia"/>
          <w:sz w:val="24"/>
          <w:szCs w:val="24"/>
        </w:rPr>
        <w:t xml:space="preserve"> </w:t>
      </w:r>
      <w:r w:rsidRPr="00614CAB">
        <w:rPr>
          <w:rFonts w:ascii="Trebuchet MS" w:eastAsia="楷体" w:hAnsi="Trebuchet MS"/>
          <w:sz w:val="24"/>
          <w:szCs w:val="24"/>
        </w:rPr>
        <w:t>supporting the components of internal control are listed below.</w:t>
      </w:r>
    </w:p>
    <w:p w:rsidR="00823713" w:rsidRDefault="00823713" w:rsidP="00823890">
      <w:pPr>
        <w:snapToGrid w:val="0"/>
        <w:spacing w:beforeLines="50" w:line="360" w:lineRule="auto"/>
        <w:rPr>
          <w:rFonts w:ascii="Trebuchet MS" w:eastAsia="楷体" w:hAnsi="Trebuchet MS"/>
          <w:sz w:val="28"/>
          <w:szCs w:val="24"/>
        </w:rPr>
      </w:pPr>
      <w:r>
        <w:rPr>
          <w:rFonts w:ascii="Trebuchet MS" w:eastAsia="楷体" w:hAnsi="Trebuchet MS" w:hint="eastAsia"/>
          <w:sz w:val="28"/>
          <w:szCs w:val="24"/>
        </w:rPr>
        <w:t>这些原则都可以应用于运营、报告和遵循三类目标。这些每个控制要素内的原则如下：</w:t>
      </w:r>
    </w:p>
    <w:p w:rsidR="00823713" w:rsidRPr="00A84873" w:rsidRDefault="00823713" w:rsidP="00823890">
      <w:pPr>
        <w:snapToGrid w:val="0"/>
        <w:spacing w:beforeLines="50" w:line="360" w:lineRule="auto"/>
        <w:rPr>
          <w:rFonts w:ascii="Trebuchet MS" w:eastAsia="楷体" w:hAnsi="Trebuchet MS"/>
          <w:sz w:val="28"/>
          <w:szCs w:val="24"/>
        </w:rPr>
      </w:pPr>
    </w:p>
    <w:p w:rsidR="00C650AC" w:rsidRPr="00823713" w:rsidRDefault="00C650AC" w:rsidP="00823890">
      <w:pPr>
        <w:snapToGrid w:val="0"/>
        <w:spacing w:beforeLines="50" w:line="360" w:lineRule="auto"/>
        <w:rPr>
          <w:rFonts w:ascii="Trebuchet MS" w:eastAsia="楷体" w:hAnsi="Trebuchet MS"/>
          <w:b/>
          <w:sz w:val="28"/>
          <w:szCs w:val="24"/>
        </w:rPr>
      </w:pPr>
      <w:r w:rsidRPr="00823713">
        <w:rPr>
          <w:rFonts w:ascii="Trebuchet MS" w:eastAsia="楷体" w:hAnsi="Trebuchet MS" w:hint="eastAsia"/>
          <w:b/>
          <w:sz w:val="28"/>
          <w:szCs w:val="24"/>
        </w:rPr>
        <w:t xml:space="preserve">Control Environment </w:t>
      </w:r>
      <w:r w:rsidRPr="00823713">
        <w:rPr>
          <w:rFonts w:ascii="Trebuchet MS" w:eastAsia="楷体" w:hAnsi="Trebuchet MS" w:hint="eastAsia"/>
          <w:b/>
          <w:sz w:val="28"/>
          <w:szCs w:val="24"/>
        </w:rPr>
        <w:t>控制环境</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demonstrates a commitment to integrity and ethical values.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组织对正直和道德等价值观做出承诺。</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board of directors demonstrates independence from management and exercises oversight of the development and performance of internal control.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lastRenderedPageBreak/>
        <w:t>董事会独立于管理层，并对内部控制的推进与成效加以监督控制。</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Management establishes, with board oversight, structures, reporting lines, and appropriate authorities and responsibilities in the pursuit of objectives.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管理层围绕其目标，在治理层监督下，建立健全组织架构、汇报条线、合理的授权与责任等机制。</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demonstrates a commitment to attract, develop, and retain competent individuals in alignment with objectives.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组织对吸引、开发和保留与认同组织目标的人才做出承诺。</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holds individuals accountable for their internal control responsibilities in the pursuit of objectives. </w:t>
      </w:r>
    </w:p>
    <w:p w:rsidR="00C650AC" w:rsidRPr="00FC1020" w:rsidRDefault="00C650AC" w:rsidP="00823890">
      <w:pPr>
        <w:pStyle w:val="a3"/>
        <w:snapToGrid w:val="0"/>
        <w:spacing w:beforeLines="50" w:line="360" w:lineRule="auto"/>
        <w:ind w:left="420" w:firstLineChars="0" w:firstLine="0"/>
        <w:rPr>
          <w:rFonts w:ascii="Trebuchet MS" w:eastAsia="楷体" w:hAnsi="楷体"/>
          <w:sz w:val="28"/>
          <w:szCs w:val="24"/>
        </w:rPr>
      </w:pPr>
      <w:r w:rsidRPr="00FC1020">
        <w:rPr>
          <w:rFonts w:ascii="Trebuchet MS" w:eastAsia="楷体" w:hAnsi="楷体"/>
          <w:sz w:val="28"/>
          <w:szCs w:val="24"/>
        </w:rPr>
        <w:t>组织根据其目标，使员工各自担负起内部控制的相关责任。</w:t>
      </w:r>
    </w:p>
    <w:p w:rsidR="00C650AC" w:rsidRPr="00FC1020" w:rsidRDefault="00C650AC" w:rsidP="00823890">
      <w:pPr>
        <w:snapToGrid w:val="0"/>
        <w:spacing w:beforeLines="50" w:line="360" w:lineRule="auto"/>
        <w:rPr>
          <w:rFonts w:ascii="Trebuchet MS" w:eastAsia="楷体" w:hAnsi="Trebuchet MS"/>
          <w:sz w:val="28"/>
          <w:szCs w:val="24"/>
        </w:rPr>
      </w:pPr>
    </w:p>
    <w:p w:rsidR="00C650AC" w:rsidRPr="00823713" w:rsidRDefault="00C650AC" w:rsidP="00823890">
      <w:pPr>
        <w:snapToGrid w:val="0"/>
        <w:spacing w:beforeLines="50" w:line="360" w:lineRule="auto"/>
        <w:rPr>
          <w:rFonts w:ascii="Trebuchet MS" w:eastAsia="楷体" w:hAnsi="Trebuchet MS"/>
          <w:b/>
          <w:sz w:val="28"/>
          <w:szCs w:val="24"/>
        </w:rPr>
      </w:pPr>
      <w:r w:rsidRPr="00823713">
        <w:rPr>
          <w:rFonts w:ascii="Trebuchet MS" w:eastAsia="楷体" w:hAnsi="Trebuchet MS" w:hint="eastAsia"/>
          <w:b/>
          <w:sz w:val="28"/>
          <w:szCs w:val="24"/>
        </w:rPr>
        <w:t xml:space="preserve">Risk Assessment </w:t>
      </w:r>
      <w:r w:rsidRPr="00823713">
        <w:rPr>
          <w:rFonts w:ascii="Trebuchet MS" w:eastAsia="楷体" w:hAnsi="Trebuchet MS" w:hint="eastAsia"/>
          <w:b/>
          <w:sz w:val="28"/>
          <w:szCs w:val="24"/>
        </w:rPr>
        <w:t>风险评估</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specifies objectives with sufficient clarity to enable the identification and assessment of risks relating to objectives.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就识别和评估与其目标相关的风险，组织做出清晰的目标设定。</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identifies risks to the achievement of its objectives across the entity and analyzes risks as a basis for determining how the risks should be managed.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组织对影响其目标实现的风险进行全范围的识别和分析，并以此为基础来决定风险应如何进行管理。</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lastRenderedPageBreak/>
        <w:t xml:space="preserve">The organization considers the potential for fraud in assessing risks to the achievement of objectives.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组织在风险评估过程中，考虑潜在的舞弊行为。</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identifies and assesses changes that could significantly impact the system of internal control.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组织识别和评估对内部控制体系可能造成较大影响的改变。</w:t>
      </w:r>
    </w:p>
    <w:p w:rsidR="00C650AC" w:rsidRPr="00FC1020" w:rsidRDefault="00C650AC" w:rsidP="00823890">
      <w:pPr>
        <w:snapToGrid w:val="0"/>
        <w:spacing w:beforeLines="50" w:line="360" w:lineRule="auto"/>
        <w:rPr>
          <w:rFonts w:ascii="Trebuchet MS" w:eastAsia="楷体" w:hAnsi="Trebuchet MS"/>
          <w:sz w:val="28"/>
          <w:szCs w:val="24"/>
        </w:rPr>
      </w:pPr>
    </w:p>
    <w:p w:rsidR="00C650AC" w:rsidRPr="00823713" w:rsidRDefault="00C650AC" w:rsidP="00823890">
      <w:pPr>
        <w:snapToGrid w:val="0"/>
        <w:spacing w:beforeLines="50" w:line="360" w:lineRule="auto"/>
        <w:rPr>
          <w:rFonts w:ascii="Trebuchet MS" w:eastAsia="楷体" w:hAnsi="楷体"/>
          <w:b/>
          <w:sz w:val="28"/>
          <w:szCs w:val="24"/>
        </w:rPr>
      </w:pPr>
      <w:r w:rsidRPr="00823713">
        <w:rPr>
          <w:rFonts w:ascii="Trebuchet MS" w:eastAsia="楷体" w:hAnsi="Trebuchet MS" w:hint="eastAsia"/>
          <w:b/>
          <w:sz w:val="28"/>
          <w:szCs w:val="24"/>
        </w:rPr>
        <w:t>Control Activities</w:t>
      </w:r>
      <w:r w:rsidRPr="00823713">
        <w:rPr>
          <w:rFonts w:ascii="Trebuchet MS" w:eastAsia="楷体" w:hAnsi="Trebuchet MS" w:hint="eastAsia"/>
          <w:b/>
          <w:sz w:val="28"/>
          <w:szCs w:val="24"/>
        </w:rPr>
        <w:t>控制活动</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selects and develops control activities that contribute to the mitigation of risks to the achievement of objectives to acceptable levels.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组织选择并开展控制活动，将风险对其目标实现的影响降到可接受水平。</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selects and develops general control activities over technology to support the achievement of objectives.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对（信息）技术，组织选择并开展一般控制以支持其目标的实现。</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deploys control activities through policies that establish what is expected and procedures that put policies into action. </w:t>
      </w:r>
    </w:p>
    <w:p w:rsidR="002D4DAD"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组织通过合理的政策制度和保证这些政策制度切实执行的流程程序，来实施控制活动。</w:t>
      </w:r>
    </w:p>
    <w:p w:rsidR="002D4DAD" w:rsidRPr="00FC1020" w:rsidRDefault="002D4DAD" w:rsidP="00823890">
      <w:pPr>
        <w:snapToGrid w:val="0"/>
        <w:spacing w:beforeLines="50" w:line="360" w:lineRule="auto"/>
        <w:rPr>
          <w:rFonts w:ascii="Trebuchet MS" w:eastAsia="楷体" w:hAnsi="Trebuchet MS"/>
          <w:sz w:val="28"/>
          <w:szCs w:val="24"/>
        </w:rPr>
      </w:pPr>
    </w:p>
    <w:p w:rsidR="00C650AC" w:rsidRPr="00823713" w:rsidRDefault="002D4DAD" w:rsidP="00823890">
      <w:pPr>
        <w:snapToGrid w:val="0"/>
        <w:spacing w:beforeLines="50" w:line="360" w:lineRule="auto"/>
        <w:rPr>
          <w:rFonts w:ascii="Trebuchet MS" w:eastAsia="楷体" w:hAnsi="楷体"/>
          <w:b/>
          <w:sz w:val="28"/>
          <w:szCs w:val="24"/>
        </w:rPr>
      </w:pPr>
      <w:r w:rsidRPr="00823713">
        <w:rPr>
          <w:rFonts w:ascii="Trebuchet MS" w:eastAsia="楷体" w:hAnsi="Trebuchet MS" w:hint="eastAsia"/>
          <w:b/>
          <w:sz w:val="28"/>
          <w:szCs w:val="24"/>
        </w:rPr>
        <w:t>Information &amp; Communication</w:t>
      </w:r>
      <w:r w:rsidRPr="00823713">
        <w:rPr>
          <w:rFonts w:ascii="Trebuchet MS" w:eastAsia="楷体" w:hAnsi="Trebuchet MS" w:hint="eastAsia"/>
          <w:b/>
          <w:sz w:val="28"/>
          <w:szCs w:val="24"/>
        </w:rPr>
        <w:t>信息与沟通</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lastRenderedPageBreak/>
        <w:t xml:space="preserve">The organization obtains or generates and uses relevant, quality information to support the functioning of internal control.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组织获取或生成，并使用相关、有质量的信息来支持内部控制发挥作用。</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internally communicates information, including objectives and responsibilities for internal control, necessary to support the functioning of internal control.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组织在其内部沟通传递包括内部控制的目标和责任在内的必要信息以支持内部控制发挥作用。</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communicates with external parties regarding matters affecting the functioning of internal control. </w:t>
      </w:r>
    </w:p>
    <w:p w:rsidR="002D4DAD" w:rsidRPr="00FC1020" w:rsidRDefault="00C650AC" w:rsidP="00823890">
      <w:pPr>
        <w:pStyle w:val="a3"/>
        <w:snapToGrid w:val="0"/>
        <w:spacing w:beforeLines="50" w:line="360" w:lineRule="auto"/>
        <w:ind w:left="420" w:firstLineChars="0" w:firstLine="0"/>
        <w:rPr>
          <w:rFonts w:ascii="Trebuchet MS" w:eastAsia="楷体" w:hAnsi="楷体"/>
          <w:sz w:val="28"/>
          <w:szCs w:val="24"/>
        </w:rPr>
      </w:pPr>
      <w:r w:rsidRPr="00FC1020">
        <w:rPr>
          <w:rFonts w:ascii="Trebuchet MS" w:eastAsia="楷体" w:hAnsi="楷体"/>
          <w:sz w:val="28"/>
          <w:szCs w:val="24"/>
        </w:rPr>
        <w:t>组织与外部相关方就影响内部控制发挥作用的事宜进行沟通。</w:t>
      </w:r>
    </w:p>
    <w:p w:rsidR="002D4DAD" w:rsidRPr="00FC1020" w:rsidRDefault="002D4DAD" w:rsidP="00823890">
      <w:pPr>
        <w:snapToGrid w:val="0"/>
        <w:spacing w:beforeLines="50" w:line="360" w:lineRule="auto"/>
        <w:rPr>
          <w:rFonts w:ascii="Trebuchet MS" w:eastAsia="楷体" w:hAnsi="Trebuchet MS"/>
          <w:sz w:val="28"/>
          <w:szCs w:val="24"/>
        </w:rPr>
      </w:pPr>
    </w:p>
    <w:p w:rsidR="00C650AC" w:rsidRPr="00823713" w:rsidRDefault="002D4DAD" w:rsidP="00823890">
      <w:pPr>
        <w:snapToGrid w:val="0"/>
        <w:spacing w:beforeLines="50" w:line="360" w:lineRule="auto"/>
        <w:rPr>
          <w:rFonts w:ascii="Trebuchet MS" w:eastAsia="楷体" w:hAnsi="Trebuchet MS"/>
          <w:b/>
          <w:sz w:val="28"/>
          <w:szCs w:val="24"/>
        </w:rPr>
      </w:pPr>
      <w:r w:rsidRPr="00823713">
        <w:rPr>
          <w:rFonts w:ascii="Trebuchet MS" w:eastAsia="楷体" w:hAnsi="Trebuchet MS" w:hint="eastAsia"/>
          <w:b/>
          <w:sz w:val="28"/>
          <w:szCs w:val="24"/>
        </w:rPr>
        <w:t>Monitoring Activities</w:t>
      </w:r>
      <w:r w:rsidRPr="00823713">
        <w:rPr>
          <w:rFonts w:ascii="Trebuchet MS" w:eastAsia="楷体" w:hAnsi="Trebuchet MS" w:hint="eastAsia"/>
          <w:b/>
          <w:sz w:val="28"/>
          <w:szCs w:val="24"/>
        </w:rPr>
        <w:t>监督活动</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selects, develops, and performs ongoing and/or separate evaluations to ascertain whether the components of internal control are present and functioning. </w:t>
      </w:r>
    </w:p>
    <w:p w:rsidR="00C650AC" w:rsidRPr="00FC1020" w:rsidRDefault="00C650AC" w:rsidP="00823890">
      <w:pPr>
        <w:pStyle w:val="a3"/>
        <w:snapToGrid w:val="0"/>
        <w:spacing w:beforeLines="50" w:line="360" w:lineRule="auto"/>
        <w:ind w:left="420" w:firstLineChars="0" w:firstLine="0"/>
        <w:rPr>
          <w:rFonts w:ascii="Trebuchet MS" w:eastAsia="楷体" w:hAnsi="Trebuchet MS"/>
          <w:sz w:val="28"/>
          <w:szCs w:val="24"/>
        </w:rPr>
      </w:pPr>
      <w:r w:rsidRPr="00FC1020">
        <w:rPr>
          <w:rFonts w:ascii="Trebuchet MS" w:eastAsia="楷体" w:hAnsi="楷体"/>
          <w:sz w:val="28"/>
          <w:szCs w:val="24"/>
        </w:rPr>
        <w:t>组织选择、推动并实施持续且（或）独立的评估以确认内部控制的要素是存在且正常运转的。</w:t>
      </w:r>
    </w:p>
    <w:p w:rsidR="00C650AC" w:rsidRPr="00614CAB" w:rsidRDefault="00C650AC" w:rsidP="00823890">
      <w:pPr>
        <w:pStyle w:val="a3"/>
        <w:numPr>
          <w:ilvl w:val="0"/>
          <w:numId w:val="1"/>
        </w:numPr>
        <w:snapToGrid w:val="0"/>
        <w:spacing w:beforeLines="50" w:line="360" w:lineRule="auto"/>
        <w:ind w:firstLineChars="0"/>
        <w:rPr>
          <w:rFonts w:ascii="Trebuchet MS" w:eastAsia="楷体" w:hAnsi="Trebuchet MS"/>
          <w:sz w:val="24"/>
          <w:szCs w:val="24"/>
        </w:rPr>
      </w:pPr>
      <w:r w:rsidRPr="00614CAB">
        <w:rPr>
          <w:rFonts w:ascii="Trebuchet MS" w:eastAsia="楷体" w:hAnsi="Trebuchet MS"/>
          <w:sz w:val="24"/>
          <w:szCs w:val="24"/>
        </w:rPr>
        <w:t xml:space="preserve">The organization evaluates and communicates internal control deficiencies in a timely manner to those parties responsible for taking corrective action, including senior management and the board of directors, as appropriate. </w:t>
      </w:r>
    </w:p>
    <w:p w:rsidR="00823713" w:rsidRDefault="00C650AC" w:rsidP="00823890">
      <w:pPr>
        <w:pStyle w:val="a3"/>
        <w:snapToGrid w:val="0"/>
        <w:spacing w:beforeLines="50" w:line="360" w:lineRule="auto"/>
        <w:ind w:left="420" w:firstLineChars="0" w:firstLine="0"/>
        <w:rPr>
          <w:rFonts w:ascii="Trebuchet MS" w:eastAsia="楷体" w:hAnsi="楷体"/>
          <w:sz w:val="28"/>
          <w:szCs w:val="24"/>
        </w:rPr>
      </w:pPr>
      <w:r w:rsidRPr="00FC1020">
        <w:rPr>
          <w:rFonts w:ascii="Trebuchet MS" w:eastAsia="楷体" w:hAnsi="楷体"/>
          <w:sz w:val="28"/>
          <w:szCs w:val="24"/>
        </w:rPr>
        <w:lastRenderedPageBreak/>
        <w:t>组织在相应的时间范围内，评价内部控制的缺陷，并视情况与那些应采取正确行动的相关方（如：高级管理层，董事会）沟通。</w:t>
      </w:r>
    </w:p>
    <w:p w:rsidR="00823713" w:rsidRDefault="00823713">
      <w:pPr>
        <w:widowControl/>
        <w:jc w:val="left"/>
        <w:rPr>
          <w:rFonts w:ascii="Trebuchet MS" w:eastAsia="楷体" w:hAnsi="楷体"/>
          <w:sz w:val="28"/>
          <w:szCs w:val="24"/>
        </w:rPr>
      </w:pPr>
      <w:r>
        <w:rPr>
          <w:rFonts w:ascii="Trebuchet MS" w:eastAsia="楷体" w:hAnsi="楷体"/>
          <w:sz w:val="28"/>
          <w:szCs w:val="24"/>
        </w:rPr>
        <w:br w:type="page"/>
      </w:r>
    </w:p>
    <w:p w:rsidR="00823713" w:rsidRPr="00823713" w:rsidRDefault="00823713" w:rsidP="00823890">
      <w:pPr>
        <w:pStyle w:val="a3"/>
        <w:snapToGrid w:val="0"/>
        <w:spacing w:beforeLines="50" w:line="360" w:lineRule="auto"/>
        <w:ind w:left="420" w:firstLine="723"/>
        <w:jc w:val="center"/>
        <w:rPr>
          <w:rFonts w:ascii="Trebuchet MS" w:eastAsia="楷体" w:hAnsi="Trebuchet MS"/>
          <w:b/>
          <w:color w:val="215868" w:themeColor="accent5" w:themeShade="80"/>
          <w:sz w:val="36"/>
          <w:szCs w:val="36"/>
        </w:rPr>
      </w:pPr>
      <w:r w:rsidRPr="00823713">
        <w:rPr>
          <w:rFonts w:ascii="Trebuchet MS" w:eastAsia="楷体" w:hAnsi="Trebuchet MS"/>
          <w:b/>
          <w:color w:val="215868" w:themeColor="accent5" w:themeShade="80"/>
          <w:sz w:val="36"/>
          <w:szCs w:val="36"/>
        </w:rPr>
        <w:lastRenderedPageBreak/>
        <w:t>Effective Internal Control</w:t>
      </w:r>
    </w:p>
    <w:p w:rsidR="00823713" w:rsidRDefault="00823713" w:rsidP="00823890">
      <w:pPr>
        <w:pStyle w:val="a3"/>
        <w:snapToGrid w:val="0"/>
        <w:spacing w:beforeLines="50" w:line="360" w:lineRule="auto"/>
        <w:ind w:left="420" w:firstLine="723"/>
        <w:jc w:val="center"/>
        <w:rPr>
          <w:rFonts w:ascii="Trebuchet MS" w:eastAsia="楷体" w:hAnsi="Trebuchet MS"/>
          <w:b/>
          <w:color w:val="215868" w:themeColor="accent5" w:themeShade="80"/>
          <w:sz w:val="36"/>
          <w:szCs w:val="36"/>
        </w:rPr>
      </w:pPr>
      <w:r w:rsidRPr="00823713">
        <w:rPr>
          <w:rFonts w:ascii="Trebuchet MS" w:eastAsia="楷体" w:hAnsi="Trebuchet MS" w:hint="eastAsia"/>
          <w:b/>
          <w:color w:val="215868" w:themeColor="accent5" w:themeShade="80"/>
          <w:sz w:val="36"/>
          <w:szCs w:val="36"/>
        </w:rPr>
        <w:t>内部控制的有效性</w:t>
      </w:r>
    </w:p>
    <w:p w:rsidR="00614CAB" w:rsidRPr="00823713" w:rsidRDefault="00614CAB" w:rsidP="00823890">
      <w:pPr>
        <w:pStyle w:val="a3"/>
        <w:snapToGrid w:val="0"/>
        <w:spacing w:beforeLines="50" w:line="360" w:lineRule="auto"/>
        <w:ind w:left="420" w:firstLine="723"/>
        <w:jc w:val="center"/>
        <w:rPr>
          <w:rFonts w:ascii="Trebuchet MS" w:eastAsia="楷体" w:hAnsi="Trebuchet MS"/>
          <w:b/>
          <w:color w:val="215868" w:themeColor="accent5" w:themeShade="80"/>
          <w:sz w:val="36"/>
          <w:szCs w:val="36"/>
        </w:rPr>
      </w:pPr>
    </w:p>
    <w:p w:rsidR="00823713" w:rsidRPr="00614CAB" w:rsidRDefault="00823713" w:rsidP="00823890">
      <w:pPr>
        <w:pStyle w:val="a3"/>
        <w:snapToGrid w:val="0"/>
        <w:spacing w:beforeLines="50" w:line="360" w:lineRule="auto"/>
        <w:ind w:left="420" w:firstLineChars="0" w:firstLine="0"/>
        <w:rPr>
          <w:rFonts w:ascii="Trebuchet MS" w:eastAsia="楷体" w:hAnsi="Trebuchet MS"/>
          <w:sz w:val="24"/>
          <w:szCs w:val="24"/>
        </w:rPr>
      </w:pPr>
      <w:r w:rsidRPr="00614CAB">
        <w:rPr>
          <w:rFonts w:ascii="Trebuchet MS" w:eastAsia="楷体" w:hAnsi="Trebuchet MS"/>
          <w:sz w:val="24"/>
          <w:szCs w:val="24"/>
        </w:rPr>
        <w:t>The Framework sets forth the requirements for an</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effective system of internal control.</w:t>
      </w:r>
    </w:p>
    <w:p w:rsidR="00823713" w:rsidRPr="00823713" w:rsidRDefault="00823713" w:rsidP="00823890">
      <w:pPr>
        <w:pStyle w:val="a3"/>
        <w:snapToGrid w:val="0"/>
        <w:spacing w:beforeLines="50" w:line="360" w:lineRule="auto"/>
        <w:ind w:left="420" w:firstLineChars="0" w:firstLine="0"/>
        <w:rPr>
          <w:rFonts w:ascii="Trebuchet MS" w:eastAsia="楷体" w:hAnsi="Trebuchet MS"/>
          <w:sz w:val="28"/>
          <w:szCs w:val="24"/>
        </w:rPr>
      </w:pPr>
      <w:r>
        <w:rPr>
          <w:rFonts w:ascii="Trebuchet MS" w:eastAsia="楷体" w:hAnsi="Trebuchet MS" w:hint="eastAsia"/>
          <w:sz w:val="28"/>
          <w:szCs w:val="24"/>
        </w:rPr>
        <w:t>本框架对一个有效的内部控制体系设定了要求。</w:t>
      </w:r>
    </w:p>
    <w:p w:rsidR="00823713" w:rsidRPr="00614CAB" w:rsidRDefault="00823713" w:rsidP="00823890">
      <w:pPr>
        <w:pStyle w:val="a3"/>
        <w:snapToGrid w:val="0"/>
        <w:spacing w:beforeLines="50" w:line="360" w:lineRule="auto"/>
        <w:ind w:left="420" w:firstLineChars="0" w:firstLine="0"/>
        <w:rPr>
          <w:rFonts w:ascii="Trebuchet MS" w:eastAsia="楷体" w:hAnsi="Trebuchet MS"/>
          <w:sz w:val="24"/>
          <w:szCs w:val="24"/>
        </w:rPr>
      </w:pPr>
      <w:r w:rsidRPr="00614CAB">
        <w:rPr>
          <w:rFonts w:ascii="Trebuchet MS" w:eastAsia="楷体" w:hAnsi="Trebuchet MS"/>
          <w:sz w:val="24"/>
          <w:szCs w:val="24"/>
        </w:rPr>
        <w:t>An effective system provides reasonable assurance regarding achievement of an</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entity’s objectives. An effective system of internal control reduces, to an acceptable</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level, the risk of not achieving an entity objective and may relate to one, two, or all three</w:t>
      </w:r>
      <w:r w:rsidRPr="00614CAB">
        <w:rPr>
          <w:rFonts w:ascii="Trebuchet MS" w:eastAsia="楷体" w:hAnsi="Trebuchet MS" w:hint="eastAsia"/>
          <w:sz w:val="24"/>
          <w:szCs w:val="24"/>
        </w:rPr>
        <w:t xml:space="preserve"> </w:t>
      </w:r>
      <w:r w:rsidRPr="00614CAB">
        <w:rPr>
          <w:rFonts w:ascii="Trebuchet MS" w:eastAsia="楷体" w:hAnsi="Trebuchet MS"/>
          <w:sz w:val="24"/>
          <w:szCs w:val="24"/>
        </w:rPr>
        <w:t>categories of objectives. It requires that:</w:t>
      </w:r>
    </w:p>
    <w:p w:rsidR="00823713" w:rsidRDefault="00823713" w:rsidP="00823890">
      <w:pPr>
        <w:pStyle w:val="a3"/>
        <w:snapToGrid w:val="0"/>
        <w:spacing w:beforeLines="50" w:line="360" w:lineRule="auto"/>
        <w:ind w:left="420" w:firstLineChars="0" w:firstLine="0"/>
        <w:rPr>
          <w:rFonts w:ascii="Trebuchet MS" w:eastAsia="楷体" w:hAnsi="Trebuchet MS"/>
          <w:sz w:val="28"/>
          <w:szCs w:val="24"/>
        </w:rPr>
      </w:pPr>
      <w:r>
        <w:rPr>
          <w:rFonts w:ascii="Trebuchet MS" w:eastAsia="楷体" w:hAnsi="Trebuchet MS" w:hint="eastAsia"/>
          <w:sz w:val="28"/>
          <w:szCs w:val="24"/>
        </w:rPr>
        <w:t>一个有效的体系应当为组织目标的实现提供合理保证。一个有效的内部控制体系将影响组织目标实现的风</w:t>
      </w:r>
      <w:r w:rsidR="00CE1427">
        <w:rPr>
          <w:rFonts w:ascii="Trebuchet MS" w:eastAsia="楷体" w:hAnsi="Trebuchet MS" w:hint="eastAsia"/>
          <w:sz w:val="28"/>
          <w:szCs w:val="24"/>
        </w:rPr>
        <w:t>险降低到可接受的水平，无论这些风险与一个、两个或三个类别的目标</w:t>
      </w:r>
      <w:r>
        <w:rPr>
          <w:rFonts w:ascii="Trebuchet MS" w:eastAsia="楷体" w:hAnsi="Trebuchet MS" w:hint="eastAsia"/>
          <w:sz w:val="28"/>
          <w:szCs w:val="24"/>
        </w:rPr>
        <w:t>相关。</w:t>
      </w:r>
    </w:p>
    <w:p w:rsidR="00823713" w:rsidRPr="00823713" w:rsidRDefault="00823713" w:rsidP="00823890">
      <w:pPr>
        <w:pStyle w:val="a3"/>
        <w:snapToGrid w:val="0"/>
        <w:spacing w:beforeLines="50" w:line="360" w:lineRule="auto"/>
        <w:ind w:left="420" w:firstLineChars="0" w:firstLine="0"/>
        <w:rPr>
          <w:rFonts w:ascii="Trebuchet MS" w:eastAsia="楷体" w:hAnsi="Trebuchet MS"/>
          <w:sz w:val="28"/>
          <w:szCs w:val="24"/>
        </w:rPr>
      </w:pPr>
      <w:r>
        <w:rPr>
          <w:rFonts w:ascii="Trebuchet MS" w:eastAsia="楷体" w:hAnsi="Trebuchet MS" w:hint="eastAsia"/>
          <w:sz w:val="28"/>
          <w:szCs w:val="24"/>
        </w:rPr>
        <w:t>一个有效的内部控制体系要求：</w:t>
      </w:r>
    </w:p>
    <w:p w:rsidR="00823713" w:rsidRPr="00CE1427" w:rsidRDefault="00823713" w:rsidP="00823890">
      <w:pPr>
        <w:pStyle w:val="a3"/>
        <w:snapToGrid w:val="0"/>
        <w:spacing w:beforeLines="50" w:line="360" w:lineRule="auto"/>
        <w:ind w:left="420" w:firstLine="480"/>
        <w:rPr>
          <w:rFonts w:ascii="Trebuchet MS" w:eastAsia="楷体" w:hAnsi="Trebuchet MS"/>
          <w:sz w:val="24"/>
          <w:szCs w:val="24"/>
        </w:rPr>
      </w:pPr>
      <w:r w:rsidRPr="00CE1427">
        <w:rPr>
          <w:rFonts w:ascii="宋体" w:eastAsia="宋体" w:hAnsi="宋体" w:cs="宋体" w:hint="eastAsia"/>
          <w:sz w:val="24"/>
          <w:szCs w:val="24"/>
        </w:rPr>
        <w:t>••</w:t>
      </w:r>
      <w:r w:rsidRPr="00CE1427">
        <w:rPr>
          <w:rFonts w:ascii="Trebuchet MS" w:eastAsia="楷体" w:hAnsi="Trebuchet MS"/>
          <w:sz w:val="24"/>
          <w:szCs w:val="24"/>
        </w:rPr>
        <w:t xml:space="preserve"> Each of the five components and relevant principles is present and functioning.</w:t>
      </w:r>
    </w:p>
    <w:p w:rsidR="00823713" w:rsidRPr="00823713" w:rsidRDefault="00823713" w:rsidP="00823890">
      <w:pPr>
        <w:pStyle w:val="a3"/>
        <w:snapToGrid w:val="0"/>
        <w:spacing w:beforeLines="50" w:line="360" w:lineRule="auto"/>
        <w:ind w:left="420" w:firstLine="560"/>
        <w:rPr>
          <w:rFonts w:ascii="Trebuchet MS" w:eastAsia="楷体" w:hAnsi="Trebuchet MS"/>
          <w:sz w:val="28"/>
          <w:szCs w:val="24"/>
        </w:rPr>
      </w:pPr>
      <w:r>
        <w:rPr>
          <w:rFonts w:ascii="Trebuchet MS" w:eastAsia="楷体" w:hAnsi="Trebuchet MS" w:hint="eastAsia"/>
          <w:sz w:val="28"/>
          <w:szCs w:val="24"/>
        </w:rPr>
        <w:t>五个要素及相关的原则都存在且发挥作用。</w:t>
      </w:r>
    </w:p>
    <w:p w:rsidR="00823713" w:rsidRPr="00CE1427" w:rsidRDefault="00823713" w:rsidP="00823890">
      <w:pPr>
        <w:pStyle w:val="a3"/>
        <w:snapToGrid w:val="0"/>
        <w:spacing w:beforeLines="50" w:line="360" w:lineRule="auto"/>
        <w:ind w:left="420" w:firstLine="480"/>
        <w:rPr>
          <w:rFonts w:ascii="Trebuchet MS" w:eastAsia="楷体" w:hAnsi="Trebuchet MS"/>
          <w:sz w:val="24"/>
          <w:szCs w:val="24"/>
        </w:rPr>
      </w:pPr>
      <w:r w:rsidRPr="00CE1427">
        <w:rPr>
          <w:rFonts w:ascii="Trebuchet MS" w:eastAsia="楷体" w:hAnsi="Trebuchet MS" w:hint="eastAsia"/>
          <w:sz w:val="24"/>
          <w:szCs w:val="24"/>
        </w:rPr>
        <w:t>“</w:t>
      </w:r>
      <w:r w:rsidRPr="00CE1427">
        <w:rPr>
          <w:rFonts w:ascii="Trebuchet MS" w:eastAsia="楷体" w:hAnsi="Trebuchet MS"/>
          <w:sz w:val="24"/>
          <w:szCs w:val="24"/>
        </w:rPr>
        <w:t>Present” refers to the determination that the components and relevant</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principles exist in the design and implementation of the system of internal</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control to achieve specified objectives. “Functioning” refers to the determination</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that the components and relevant principles continue to exist in the</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 xml:space="preserve">operations and conduct of the system of internal </w:t>
      </w:r>
      <w:r w:rsidRPr="00CE1427">
        <w:rPr>
          <w:rFonts w:ascii="Trebuchet MS" w:eastAsia="楷体" w:hAnsi="Trebuchet MS"/>
          <w:sz w:val="24"/>
          <w:szCs w:val="24"/>
        </w:rPr>
        <w:lastRenderedPageBreak/>
        <w:t>control to achieve specified</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objectives.</w:t>
      </w:r>
    </w:p>
    <w:p w:rsidR="00823713" w:rsidRPr="00823713" w:rsidRDefault="00823713" w:rsidP="00823890">
      <w:pPr>
        <w:pStyle w:val="a3"/>
        <w:snapToGrid w:val="0"/>
        <w:spacing w:beforeLines="50" w:line="360" w:lineRule="auto"/>
        <w:ind w:left="420" w:firstLine="560"/>
        <w:rPr>
          <w:rFonts w:ascii="Trebuchet MS" w:eastAsia="楷体" w:hAnsi="Trebuchet MS"/>
          <w:sz w:val="28"/>
          <w:szCs w:val="24"/>
        </w:rPr>
      </w:pPr>
      <w:r>
        <w:rPr>
          <w:rFonts w:ascii="Trebuchet MS" w:eastAsia="楷体" w:hAnsi="Trebuchet MS" w:hint="eastAsia"/>
          <w:sz w:val="28"/>
          <w:szCs w:val="24"/>
        </w:rPr>
        <w:t>“存在”是指这些控制要素和相关原则都已包含在内部控制体系的设计和运行中</w:t>
      </w:r>
      <w:r w:rsidR="00CE1427">
        <w:rPr>
          <w:rFonts w:ascii="Trebuchet MS" w:eastAsia="楷体" w:hAnsi="Trebuchet MS" w:hint="eastAsia"/>
          <w:sz w:val="28"/>
          <w:szCs w:val="24"/>
        </w:rPr>
        <w:t>，</w:t>
      </w:r>
      <w:r w:rsidR="00235AEA">
        <w:rPr>
          <w:rFonts w:ascii="Trebuchet MS" w:eastAsia="楷体" w:hAnsi="Trebuchet MS" w:hint="eastAsia"/>
          <w:sz w:val="28"/>
          <w:szCs w:val="24"/>
        </w:rPr>
        <w:t>以实现具体目标。“发挥作用”是指这些控制要素和相关原则</w:t>
      </w:r>
      <w:r w:rsidR="00CE1427">
        <w:rPr>
          <w:rFonts w:ascii="Trebuchet MS" w:eastAsia="楷体" w:hAnsi="Trebuchet MS" w:hint="eastAsia"/>
          <w:sz w:val="28"/>
          <w:szCs w:val="24"/>
        </w:rPr>
        <w:t>，</w:t>
      </w:r>
      <w:r w:rsidR="00235AEA">
        <w:rPr>
          <w:rFonts w:ascii="Trebuchet MS" w:eastAsia="楷体" w:hAnsi="Trebuchet MS" w:hint="eastAsia"/>
          <w:sz w:val="28"/>
          <w:szCs w:val="24"/>
        </w:rPr>
        <w:t>确定的持续</w:t>
      </w:r>
      <w:r w:rsidR="00CE1427">
        <w:rPr>
          <w:rFonts w:ascii="Trebuchet MS" w:eastAsia="楷体" w:hAnsi="Trebuchet MS" w:hint="eastAsia"/>
          <w:sz w:val="28"/>
          <w:szCs w:val="24"/>
        </w:rPr>
        <w:t>的</w:t>
      </w:r>
      <w:r w:rsidR="00235AEA">
        <w:rPr>
          <w:rFonts w:ascii="Trebuchet MS" w:eastAsia="楷体" w:hAnsi="Trebuchet MS" w:hint="eastAsia"/>
          <w:sz w:val="28"/>
          <w:szCs w:val="24"/>
        </w:rPr>
        <w:t>存在于内部控制体系的运行和行为中。</w:t>
      </w:r>
    </w:p>
    <w:p w:rsidR="00235AEA" w:rsidRPr="00CE1427" w:rsidRDefault="00823713" w:rsidP="00823890">
      <w:pPr>
        <w:pStyle w:val="a3"/>
        <w:snapToGrid w:val="0"/>
        <w:spacing w:beforeLines="50" w:line="360" w:lineRule="auto"/>
        <w:ind w:left="420" w:firstLine="480"/>
        <w:rPr>
          <w:rFonts w:ascii="Trebuchet MS" w:eastAsia="楷体" w:hAnsi="Trebuchet MS"/>
          <w:sz w:val="24"/>
          <w:szCs w:val="24"/>
        </w:rPr>
      </w:pPr>
      <w:r w:rsidRPr="00CE1427">
        <w:rPr>
          <w:rFonts w:ascii="宋体" w:eastAsia="宋体" w:hAnsi="宋体" w:cs="宋体" w:hint="eastAsia"/>
          <w:sz w:val="24"/>
          <w:szCs w:val="24"/>
        </w:rPr>
        <w:t>••</w:t>
      </w:r>
      <w:r w:rsidRPr="00CE1427">
        <w:rPr>
          <w:rFonts w:ascii="Trebuchet MS" w:eastAsia="楷体" w:hAnsi="Trebuchet MS"/>
          <w:sz w:val="24"/>
          <w:szCs w:val="24"/>
        </w:rPr>
        <w:t xml:space="preserve"> The five components operate together in an integrated manner. </w:t>
      </w:r>
    </w:p>
    <w:p w:rsidR="00235AEA" w:rsidRDefault="00235AEA" w:rsidP="00823890">
      <w:pPr>
        <w:pStyle w:val="a3"/>
        <w:snapToGrid w:val="0"/>
        <w:spacing w:beforeLines="50" w:line="360" w:lineRule="auto"/>
        <w:ind w:left="420" w:firstLine="560"/>
        <w:rPr>
          <w:rFonts w:ascii="Trebuchet MS" w:eastAsia="楷体" w:hAnsi="Trebuchet MS"/>
          <w:sz w:val="28"/>
          <w:szCs w:val="24"/>
        </w:rPr>
      </w:pPr>
      <w:r>
        <w:rPr>
          <w:rFonts w:ascii="Trebuchet MS" w:eastAsia="楷体" w:hAnsi="Trebuchet MS" w:hint="eastAsia"/>
          <w:sz w:val="28"/>
          <w:szCs w:val="24"/>
        </w:rPr>
        <w:t>五个控制要素共同运行，发挥整合的作用。</w:t>
      </w:r>
    </w:p>
    <w:p w:rsidR="00823713" w:rsidRPr="00CE1427" w:rsidRDefault="00823713" w:rsidP="00823890">
      <w:pPr>
        <w:pStyle w:val="a3"/>
        <w:snapToGrid w:val="0"/>
        <w:spacing w:beforeLines="50" w:line="360" w:lineRule="auto"/>
        <w:ind w:left="420" w:firstLine="480"/>
        <w:rPr>
          <w:rFonts w:ascii="Trebuchet MS" w:eastAsia="楷体" w:hAnsi="Trebuchet MS"/>
          <w:sz w:val="24"/>
          <w:szCs w:val="24"/>
        </w:rPr>
      </w:pPr>
      <w:r w:rsidRPr="00CE1427">
        <w:rPr>
          <w:rFonts w:ascii="Trebuchet MS" w:eastAsia="楷体" w:hAnsi="Trebuchet MS"/>
          <w:sz w:val="24"/>
          <w:szCs w:val="24"/>
        </w:rPr>
        <w:t>“Operating</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together” refers to the determination that all five components collectively</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reduce, to an acceptable level, the risk of not achieving an objective. Components</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should not be considered discretely; instead, they operate together</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as an integrated system. Components are interdependent with a multitude of</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interrelationships and linkages among them, particularly the manner in which</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principles interact within and across components.</w:t>
      </w:r>
    </w:p>
    <w:p w:rsidR="00235AEA" w:rsidRPr="00823713" w:rsidRDefault="00235AEA" w:rsidP="00823890">
      <w:pPr>
        <w:pStyle w:val="a3"/>
        <w:snapToGrid w:val="0"/>
        <w:spacing w:beforeLines="50" w:line="360" w:lineRule="auto"/>
        <w:ind w:left="420" w:firstLine="560"/>
        <w:rPr>
          <w:rFonts w:ascii="Trebuchet MS" w:eastAsia="楷体" w:hAnsi="Trebuchet MS"/>
          <w:sz w:val="28"/>
          <w:szCs w:val="24"/>
        </w:rPr>
      </w:pPr>
      <w:r>
        <w:rPr>
          <w:rFonts w:ascii="Trebuchet MS" w:eastAsia="楷体" w:hAnsi="Trebuchet MS" w:hint="eastAsia"/>
          <w:sz w:val="28"/>
          <w:szCs w:val="24"/>
        </w:rPr>
        <w:t>“共同运行”是指所有的五个控制要素共同的将影响目标实现的风险降低到可接受水平。控制要素不应被割裂的看待，而应被视为一个整体。</w:t>
      </w:r>
    </w:p>
    <w:p w:rsidR="00823713" w:rsidRPr="00CE1427" w:rsidRDefault="00823713" w:rsidP="00823890">
      <w:pPr>
        <w:pStyle w:val="a3"/>
        <w:snapToGrid w:val="0"/>
        <w:spacing w:beforeLines="50" w:line="360" w:lineRule="auto"/>
        <w:ind w:left="420" w:firstLineChars="0" w:firstLine="0"/>
        <w:rPr>
          <w:rFonts w:ascii="Trebuchet MS" w:eastAsia="楷体" w:hAnsi="Trebuchet MS"/>
          <w:sz w:val="24"/>
          <w:szCs w:val="24"/>
        </w:rPr>
      </w:pPr>
      <w:r w:rsidRPr="00CE1427">
        <w:rPr>
          <w:rFonts w:ascii="Trebuchet MS" w:eastAsia="楷体" w:hAnsi="Trebuchet MS"/>
          <w:sz w:val="24"/>
          <w:szCs w:val="24"/>
        </w:rPr>
        <w:t>When a major deficiency exists with respect to the presence and functioning of a component</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or relevant principle, or with respect to the components operating together in an</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integrated manner, the organization cannot conclude that it has met the requirements</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for an effective system of internal control.</w:t>
      </w:r>
    </w:p>
    <w:p w:rsidR="00235AEA" w:rsidRPr="00823713" w:rsidRDefault="00235AEA" w:rsidP="00823890">
      <w:pPr>
        <w:pStyle w:val="a3"/>
        <w:snapToGrid w:val="0"/>
        <w:spacing w:beforeLines="50" w:line="360" w:lineRule="auto"/>
        <w:ind w:left="420" w:firstLineChars="0"/>
        <w:rPr>
          <w:rFonts w:ascii="Trebuchet MS" w:eastAsia="楷体" w:hAnsi="Trebuchet MS"/>
          <w:sz w:val="28"/>
          <w:szCs w:val="24"/>
        </w:rPr>
      </w:pPr>
      <w:r>
        <w:rPr>
          <w:rFonts w:ascii="Trebuchet MS" w:eastAsia="楷体" w:hAnsi="Trebuchet MS" w:hint="eastAsia"/>
          <w:sz w:val="28"/>
          <w:szCs w:val="24"/>
        </w:rPr>
        <w:t>当一个重大的缺陷存在，可能影响控制要素和相关原则的存在和发挥作用，或影响其共同运行发挥整合的作用，该组织不能认</w:t>
      </w:r>
      <w:r>
        <w:rPr>
          <w:rFonts w:ascii="Trebuchet MS" w:eastAsia="楷体" w:hAnsi="Trebuchet MS" w:hint="eastAsia"/>
          <w:sz w:val="28"/>
          <w:szCs w:val="24"/>
        </w:rPr>
        <w:lastRenderedPageBreak/>
        <w:t>为其达到了内部控制的有效性。</w:t>
      </w:r>
    </w:p>
    <w:p w:rsidR="00823713" w:rsidRPr="00CE1427" w:rsidRDefault="00823713" w:rsidP="00823890">
      <w:pPr>
        <w:pStyle w:val="a3"/>
        <w:snapToGrid w:val="0"/>
        <w:spacing w:beforeLines="50" w:line="360" w:lineRule="auto"/>
        <w:ind w:left="420" w:firstLine="480"/>
        <w:rPr>
          <w:rFonts w:ascii="Trebuchet MS" w:eastAsia="楷体" w:hAnsi="Trebuchet MS"/>
          <w:sz w:val="24"/>
          <w:szCs w:val="24"/>
        </w:rPr>
      </w:pPr>
      <w:r w:rsidRPr="00CE1427">
        <w:rPr>
          <w:rFonts w:ascii="Trebuchet MS" w:eastAsia="楷体" w:hAnsi="Trebuchet MS"/>
          <w:sz w:val="24"/>
          <w:szCs w:val="24"/>
        </w:rPr>
        <w:t>When a system of internal control is determined to be effective, senior management and</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the board of directors have reasonable assurance, relative to the application within the</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entity structure, that the organization:</w:t>
      </w:r>
    </w:p>
    <w:p w:rsidR="00235AEA" w:rsidRPr="00823713" w:rsidRDefault="00235AEA" w:rsidP="00823890">
      <w:pPr>
        <w:pStyle w:val="a3"/>
        <w:snapToGrid w:val="0"/>
        <w:spacing w:beforeLines="50" w:line="360" w:lineRule="auto"/>
        <w:ind w:left="420" w:firstLine="560"/>
        <w:rPr>
          <w:rFonts w:ascii="Trebuchet MS" w:eastAsia="楷体" w:hAnsi="Trebuchet MS"/>
          <w:sz w:val="28"/>
          <w:szCs w:val="24"/>
        </w:rPr>
      </w:pPr>
      <w:r>
        <w:rPr>
          <w:rFonts w:ascii="Trebuchet MS" w:eastAsia="楷体" w:hAnsi="Trebuchet MS" w:hint="eastAsia"/>
          <w:sz w:val="28"/>
          <w:szCs w:val="24"/>
        </w:rPr>
        <w:t>当一个内部控制体系</w:t>
      </w:r>
      <w:r w:rsidR="008C6A77">
        <w:rPr>
          <w:rFonts w:ascii="Trebuchet MS" w:eastAsia="楷体" w:hAnsi="Trebuchet MS" w:hint="eastAsia"/>
          <w:sz w:val="28"/>
          <w:szCs w:val="24"/>
        </w:rPr>
        <w:t>要实现有效性，高级管理层和董事会要在整个组织架构中对其实施有合理保证，使得组织：</w:t>
      </w:r>
    </w:p>
    <w:p w:rsidR="00823713" w:rsidRPr="00CE1427" w:rsidRDefault="00823713" w:rsidP="00823890">
      <w:pPr>
        <w:pStyle w:val="a3"/>
        <w:snapToGrid w:val="0"/>
        <w:spacing w:beforeLines="50" w:line="360" w:lineRule="auto"/>
        <w:ind w:left="420" w:firstLine="480"/>
        <w:rPr>
          <w:rFonts w:ascii="Trebuchet MS" w:eastAsia="楷体" w:hAnsi="Trebuchet MS"/>
          <w:sz w:val="24"/>
          <w:szCs w:val="24"/>
        </w:rPr>
      </w:pPr>
      <w:r w:rsidRPr="00CE1427">
        <w:rPr>
          <w:rFonts w:ascii="宋体" w:eastAsia="宋体" w:hAnsi="宋体" w:cs="宋体" w:hint="eastAsia"/>
          <w:sz w:val="24"/>
          <w:szCs w:val="24"/>
        </w:rPr>
        <w:t>•</w:t>
      </w:r>
      <w:r w:rsidRPr="00CE1427">
        <w:rPr>
          <w:rFonts w:ascii="Trebuchet MS" w:eastAsia="楷体" w:hAnsi="Trebuchet MS"/>
          <w:sz w:val="24"/>
          <w:szCs w:val="24"/>
        </w:rPr>
        <w:t xml:space="preserve"> Achieves effective and efficient operations when external events are considered</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unlikely to have a significant impact on the achievement of objectives or</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where the organization can reasonably predict the nature and timing of external</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events and mitigate the impact to an acceptable level</w:t>
      </w:r>
    </w:p>
    <w:p w:rsidR="008C6A77" w:rsidRPr="00823713" w:rsidRDefault="008C6A77" w:rsidP="00823890">
      <w:pPr>
        <w:pStyle w:val="a3"/>
        <w:snapToGrid w:val="0"/>
        <w:spacing w:beforeLines="50" w:line="360" w:lineRule="auto"/>
        <w:ind w:left="420" w:firstLine="560"/>
        <w:rPr>
          <w:rFonts w:ascii="Trebuchet MS" w:eastAsia="楷体" w:hAnsi="Trebuchet MS"/>
          <w:sz w:val="28"/>
          <w:szCs w:val="24"/>
        </w:rPr>
      </w:pPr>
      <w:r>
        <w:rPr>
          <w:rFonts w:ascii="Trebuchet MS" w:eastAsia="楷体" w:hAnsi="Trebuchet MS" w:hint="eastAsia"/>
          <w:sz w:val="28"/>
          <w:szCs w:val="24"/>
        </w:rPr>
        <w:t>在不太可能有外部事件对组织实现其目标产生重大影响的情况下，或者组织可以合理的预测外部事件的性质和时间点以降低其影响到可接受水平的情况下，组织能够保证有效果和有效率的运营。</w:t>
      </w:r>
    </w:p>
    <w:p w:rsidR="00823713" w:rsidRPr="00CE1427" w:rsidRDefault="00823713" w:rsidP="00823890">
      <w:pPr>
        <w:pStyle w:val="a3"/>
        <w:snapToGrid w:val="0"/>
        <w:spacing w:beforeLines="50" w:line="360" w:lineRule="auto"/>
        <w:ind w:left="420" w:firstLine="480"/>
        <w:rPr>
          <w:rFonts w:ascii="Trebuchet MS" w:eastAsia="楷体" w:hAnsi="Trebuchet MS"/>
          <w:sz w:val="24"/>
          <w:szCs w:val="24"/>
        </w:rPr>
      </w:pPr>
      <w:r w:rsidRPr="00CE1427">
        <w:rPr>
          <w:rFonts w:ascii="宋体" w:eastAsia="宋体" w:hAnsi="宋体" w:cs="宋体" w:hint="eastAsia"/>
          <w:sz w:val="24"/>
          <w:szCs w:val="24"/>
        </w:rPr>
        <w:t>•</w:t>
      </w:r>
      <w:r w:rsidRPr="00CE1427">
        <w:rPr>
          <w:rFonts w:ascii="Trebuchet MS" w:eastAsia="楷体" w:hAnsi="Trebuchet MS"/>
          <w:sz w:val="24"/>
          <w:szCs w:val="24"/>
        </w:rPr>
        <w:t xml:space="preserve"> Understands the extent to which operations are managed effectively and</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efficiently when external events may have a significant impact on the</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achievement of objectives or where the organization can reasonably predict</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the nature and timing of external events and mitigate the impact to an</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acceptable level</w:t>
      </w:r>
    </w:p>
    <w:p w:rsidR="008C6A77" w:rsidRPr="00823713" w:rsidRDefault="008C6A77" w:rsidP="00823890">
      <w:pPr>
        <w:pStyle w:val="a3"/>
        <w:snapToGrid w:val="0"/>
        <w:spacing w:beforeLines="50" w:line="360" w:lineRule="auto"/>
        <w:ind w:left="420" w:firstLine="560"/>
        <w:rPr>
          <w:rFonts w:ascii="Trebuchet MS" w:eastAsia="楷体" w:hAnsi="Trebuchet MS"/>
          <w:sz w:val="28"/>
          <w:szCs w:val="24"/>
        </w:rPr>
      </w:pPr>
      <w:r>
        <w:rPr>
          <w:rFonts w:ascii="Trebuchet MS" w:eastAsia="楷体" w:hAnsi="Trebuchet MS" w:hint="eastAsia"/>
          <w:sz w:val="28"/>
          <w:szCs w:val="24"/>
        </w:rPr>
        <w:t>在不太可能有外部事件对组织实现其目标产生重大影响的情况下，或者组织可以合理的预测外部事件的性质和时间点以降低其影响到可接受水平的情况下，</w:t>
      </w:r>
      <w:r w:rsidR="003A3A06">
        <w:rPr>
          <w:rFonts w:ascii="Trebuchet MS" w:eastAsia="楷体" w:hAnsi="Trebuchet MS" w:hint="eastAsia"/>
          <w:sz w:val="28"/>
          <w:szCs w:val="24"/>
        </w:rPr>
        <w:t>了解其</w:t>
      </w:r>
      <w:r>
        <w:rPr>
          <w:rFonts w:ascii="Trebuchet MS" w:eastAsia="楷体" w:hAnsi="Trebuchet MS" w:hint="eastAsia"/>
          <w:sz w:val="28"/>
          <w:szCs w:val="24"/>
        </w:rPr>
        <w:t>运营</w:t>
      </w:r>
      <w:r w:rsidR="003A3A06">
        <w:rPr>
          <w:rFonts w:ascii="Trebuchet MS" w:eastAsia="楷体" w:hAnsi="Trebuchet MS" w:hint="eastAsia"/>
          <w:sz w:val="28"/>
          <w:szCs w:val="24"/>
        </w:rPr>
        <w:t>受到</w:t>
      </w:r>
      <w:r>
        <w:rPr>
          <w:rFonts w:ascii="Trebuchet MS" w:eastAsia="楷体" w:hAnsi="Trebuchet MS" w:hint="eastAsia"/>
          <w:sz w:val="28"/>
          <w:szCs w:val="24"/>
        </w:rPr>
        <w:t>管理</w:t>
      </w:r>
      <w:r w:rsidR="003A3A06">
        <w:rPr>
          <w:rFonts w:ascii="Trebuchet MS" w:eastAsia="楷体" w:hAnsi="Trebuchet MS" w:hint="eastAsia"/>
          <w:sz w:val="28"/>
          <w:szCs w:val="24"/>
        </w:rPr>
        <w:t>的效果和效</w:t>
      </w:r>
      <w:r w:rsidR="003A3A06">
        <w:rPr>
          <w:rFonts w:ascii="Trebuchet MS" w:eastAsia="楷体" w:hAnsi="Trebuchet MS" w:hint="eastAsia"/>
          <w:sz w:val="28"/>
          <w:szCs w:val="24"/>
        </w:rPr>
        <w:lastRenderedPageBreak/>
        <w:t>率所达到的程度。</w:t>
      </w:r>
    </w:p>
    <w:p w:rsidR="00823713" w:rsidRPr="00CE1427" w:rsidRDefault="00823713" w:rsidP="00823890">
      <w:pPr>
        <w:pStyle w:val="a3"/>
        <w:snapToGrid w:val="0"/>
        <w:spacing w:beforeLines="50" w:line="360" w:lineRule="auto"/>
        <w:ind w:left="420" w:firstLine="480"/>
        <w:rPr>
          <w:rFonts w:ascii="Trebuchet MS" w:eastAsia="楷体" w:hAnsi="Trebuchet MS"/>
          <w:sz w:val="24"/>
          <w:szCs w:val="24"/>
        </w:rPr>
      </w:pPr>
      <w:r w:rsidRPr="00CE1427">
        <w:rPr>
          <w:rFonts w:ascii="宋体" w:eastAsia="宋体" w:hAnsi="宋体" w:cs="宋体" w:hint="eastAsia"/>
          <w:sz w:val="24"/>
          <w:szCs w:val="24"/>
        </w:rPr>
        <w:t>••</w:t>
      </w:r>
      <w:r w:rsidRPr="00CE1427">
        <w:rPr>
          <w:rFonts w:ascii="Trebuchet MS" w:eastAsia="楷体" w:hAnsi="Trebuchet MS"/>
          <w:sz w:val="24"/>
          <w:szCs w:val="24"/>
        </w:rPr>
        <w:t xml:space="preserve"> Prepares reports in conformity with applicable rules, regulations, and standards</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or with the entity’s specified reporting objectives</w:t>
      </w:r>
    </w:p>
    <w:p w:rsidR="003A3A06" w:rsidRPr="00823713" w:rsidRDefault="003A3A06" w:rsidP="00823890">
      <w:pPr>
        <w:pStyle w:val="a3"/>
        <w:snapToGrid w:val="0"/>
        <w:spacing w:beforeLines="50" w:line="360" w:lineRule="auto"/>
        <w:ind w:left="420" w:firstLine="560"/>
        <w:rPr>
          <w:rFonts w:ascii="Trebuchet MS" w:eastAsia="楷体" w:hAnsi="Trebuchet MS"/>
          <w:sz w:val="28"/>
          <w:szCs w:val="24"/>
        </w:rPr>
      </w:pPr>
      <w:r>
        <w:rPr>
          <w:rFonts w:ascii="Trebuchet MS" w:eastAsia="楷体" w:hAnsi="Trebuchet MS" w:hint="eastAsia"/>
          <w:sz w:val="28"/>
          <w:szCs w:val="24"/>
        </w:rPr>
        <w:t>能够根据相关规则、规定和标准，或者具体的报告目标提供报告。</w:t>
      </w:r>
    </w:p>
    <w:p w:rsidR="00823713" w:rsidRPr="00CE1427" w:rsidRDefault="00823713" w:rsidP="00823890">
      <w:pPr>
        <w:pStyle w:val="a3"/>
        <w:snapToGrid w:val="0"/>
        <w:spacing w:beforeLines="50" w:line="360" w:lineRule="auto"/>
        <w:ind w:left="420" w:firstLine="480"/>
        <w:rPr>
          <w:rFonts w:ascii="Trebuchet MS" w:eastAsia="楷体" w:hAnsi="Trebuchet MS"/>
          <w:sz w:val="24"/>
          <w:szCs w:val="24"/>
        </w:rPr>
      </w:pPr>
      <w:r w:rsidRPr="00CE1427">
        <w:rPr>
          <w:rFonts w:ascii="宋体" w:eastAsia="宋体" w:hAnsi="宋体" w:cs="宋体" w:hint="eastAsia"/>
          <w:sz w:val="24"/>
          <w:szCs w:val="24"/>
        </w:rPr>
        <w:t>••</w:t>
      </w:r>
      <w:r w:rsidRPr="00CE1427">
        <w:rPr>
          <w:rFonts w:ascii="Trebuchet MS" w:eastAsia="楷体" w:hAnsi="Trebuchet MS"/>
          <w:sz w:val="24"/>
          <w:szCs w:val="24"/>
        </w:rPr>
        <w:t xml:space="preserve"> Complies with applicable laws, rules, regulations, and external standards</w:t>
      </w:r>
    </w:p>
    <w:p w:rsidR="003A3A06" w:rsidRPr="00823713" w:rsidRDefault="003A3A06" w:rsidP="00823890">
      <w:pPr>
        <w:pStyle w:val="a3"/>
        <w:snapToGrid w:val="0"/>
        <w:spacing w:beforeLines="50" w:line="360" w:lineRule="auto"/>
        <w:ind w:left="420" w:firstLine="560"/>
        <w:rPr>
          <w:rFonts w:ascii="Trebuchet MS" w:eastAsia="楷体" w:hAnsi="Trebuchet MS"/>
          <w:sz w:val="28"/>
          <w:szCs w:val="24"/>
        </w:rPr>
      </w:pPr>
      <w:r>
        <w:rPr>
          <w:rFonts w:ascii="Trebuchet MS" w:eastAsia="楷体" w:hAnsi="Trebuchet MS" w:hint="eastAsia"/>
          <w:sz w:val="28"/>
          <w:szCs w:val="24"/>
        </w:rPr>
        <w:t>遵循相关的法律、规则、规定和外部标准。</w:t>
      </w:r>
    </w:p>
    <w:p w:rsidR="00C650AC" w:rsidRPr="00CE1427" w:rsidRDefault="00823713" w:rsidP="00823890">
      <w:pPr>
        <w:pStyle w:val="a3"/>
        <w:snapToGrid w:val="0"/>
        <w:spacing w:beforeLines="50" w:line="360" w:lineRule="auto"/>
        <w:ind w:left="420" w:firstLineChars="0" w:firstLine="0"/>
        <w:rPr>
          <w:rFonts w:ascii="Trebuchet MS" w:eastAsia="楷体" w:hAnsi="Trebuchet MS"/>
          <w:sz w:val="24"/>
          <w:szCs w:val="24"/>
        </w:rPr>
      </w:pPr>
      <w:r w:rsidRPr="00CE1427">
        <w:rPr>
          <w:rFonts w:ascii="Trebuchet MS" w:eastAsia="楷体" w:hAnsi="Trebuchet MS"/>
          <w:sz w:val="24"/>
          <w:szCs w:val="24"/>
        </w:rPr>
        <w:t>The Framework requires judgment in designing, implementing, and conducting internal</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control and assessing its effectiveness. The use of judgment, within the boundaries</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established by laws, rules, regulations, and standards, enhances management’s</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ability to make better decisions about internal control, but cannot guarantee perfect</w:t>
      </w:r>
      <w:r w:rsidRPr="00CE1427">
        <w:rPr>
          <w:rFonts w:ascii="Trebuchet MS" w:eastAsia="楷体" w:hAnsi="Trebuchet MS" w:hint="eastAsia"/>
          <w:sz w:val="24"/>
          <w:szCs w:val="24"/>
        </w:rPr>
        <w:t xml:space="preserve"> </w:t>
      </w:r>
      <w:r w:rsidRPr="00CE1427">
        <w:rPr>
          <w:rFonts w:ascii="Trebuchet MS" w:eastAsia="楷体" w:hAnsi="Trebuchet MS"/>
          <w:sz w:val="24"/>
          <w:szCs w:val="24"/>
        </w:rPr>
        <w:t>outcomes.</w:t>
      </w:r>
    </w:p>
    <w:p w:rsidR="003A3A06" w:rsidRDefault="003A3A06" w:rsidP="00823890">
      <w:pPr>
        <w:pStyle w:val="a3"/>
        <w:snapToGrid w:val="0"/>
        <w:spacing w:beforeLines="50" w:line="360" w:lineRule="auto"/>
        <w:ind w:left="420" w:firstLineChars="0"/>
        <w:rPr>
          <w:rFonts w:ascii="Trebuchet MS" w:eastAsia="楷体" w:hAnsi="Trebuchet MS"/>
          <w:sz w:val="28"/>
          <w:szCs w:val="24"/>
        </w:rPr>
      </w:pPr>
      <w:r>
        <w:rPr>
          <w:rFonts w:ascii="Trebuchet MS" w:eastAsia="楷体" w:hAnsi="Trebuchet MS" w:hint="eastAsia"/>
          <w:sz w:val="28"/>
          <w:szCs w:val="24"/>
        </w:rPr>
        <w:t>本标准要求在设计、实施和推进内部控制和评价其有效性时进行判断。在法律、规则、规定和标准允许的范围内，判断的使用将加强管理层对于内部控制做出更佳决策的能力，但不能保证完美的结果。</w:t>
      </w:r>
    </w:p>
    <w:p w:rsidR="00823890" w:rsidRDefault="00823890">
      <w:pPr>
        <w:widowControl/>
        <w:jc w:val="left"/>
        <w:rPr>
          <w:rFonts w:ascii="Trebuchet MS" w:eastAsia="楷体" w:hAnsi="Trebuchet MS"/>
          <w:b/>
          <w:color w:val="215868" w:themeColor="accent5" w:themeShade="80"/>
          <w:sz w:val="36"/>
          <w:szCs w:val="36"/>
        </w:rPr>
      </w:pPr>
      <w:r>
        <w:rPr>
          <w:rFonts w:ascii="Trebuchet MS" w:eastAsia="楷体" w:hAnsi="Trebuchet MS"/>
          <w:b/>
          <w:color w:val="215868" w:themeColor="accent5" w:themeShade="80"/>
          <w:sz w:val="36"/>
          <w:szCs w:val="36"/>
        </w:rPr>
        <w:br w:type="page"/>
      </w:r>
    </w:p>
    <w:p w:rsidR="003A3A06" w:rsidRPr="003A3A06" w:rsidRDefault="003A3A06" w:rsidP="00823890">
      <w:pPr>
        <w:pStyle w:val="a3"/>
        <w:snapToGrid w:val="0"/>
        <w:spacing w:beforeLines="50" w:line="360" w:lineRule="auto"/>
        <w:ind w:left="420" w:firstLine="723"/>
        <w:jc w:val="center"/>
        <w:rPr>
          <w:rFonts w:ascii="Trebuchet MS" w:eastAsia="楷体" w:hAnsi="Trebuchet MS"/>
          <w:b/>
          <w:color w:val="215868" w:themeColor="accent5" w:themeShade="80"/>
          <w:sz w:val="36"/>
          <w:szCs w:val="36"/>
        </w:rPr>
      </w:pPr>
      <w:r w:rsidRPr="003A3A06">
        <w:rPr>
          <w:rFonts w:ascii="Trebuchet MS" w:eastAsia="楷体" w:hAnsi="Trebuchet MS"/>
          <w:b/>
          <w:color w:val="215868" w:themeColor="accent5" w:themeShade="80"/>
          <w:sz w:val="36"/>
          <w:szCs w:val="36"/>
        </w:rPr>
        <w:lastRenderedPageBreak/>
        <w:t>Limitations</w:t>
      </w:r>
    </w:p>
    <w:p w:rsidR="003A3A06" w:rsidRDefault="003A3A06" w:rsidP="00823890">
      <w:pPr>
        <w:pStyle w:val="a3"/>
        <w:snapToGrid w:val="0"/>
        <w:spacing w:beforeLines="50" w:line="360" w:lineRule="auto"/>
        <w:ind w:left="420" w:firstLine="723"/>
        <w:jc w:val="center"/>
        <w:rPr>
          <w:rFonts w:ascii="Trebuchet MS" w:eastAsia="楷体" w:hAnsi="Trebuchet MS"/>
          <w:b/>
          <w:color w:val="215868" w:themeColor="accent5" w:themeShade="80"/>
          <w:sz w:val="36"/>
          <w:szCs w:val="36"/>
        </w:rPr>
      </w:pPr>
      <w:r w:rsidRPr="003A3A06">
        <w:rPr>
          <w:rFonts w:ascii="Trebuchet MS" w:eastAsia="楷体" w:hAnsi="Trebuchet MS" w:hint="eastAsia"/>
          <w:b/>
          <w:color w:val="215868" w:themeColor="accent5" w:themeShade="80"/>
          <w:sz w:val="36"/>
          <w:szCs w:val="36"/>
        </w:rPr>
        <w:t>局限性</w:t>
      </w:r>
    </w:p>
    <w:p w:rsidR="00CE1427" w:rsidRPr="003A3A06" w:rsidRDefault="00CE1427" w:rsidP="00823890">
      <w:pPr>
        <w:pStyle w:val="a3"/>
        <w:snapToGrid w:val="0"/>
        <w:spacing w:beforeLines="50" w:line="360" w:lineRule="auto"/>
        <w:ind w:left="420" w:firstLine="723"/>
        <w:jc w:val="center"/>
        <w:rPr>
          <w:rFonts w:ascii="Trebuchet MS" w:eastAsia="楷体" w:hAnsi="Trebuchet MS"/>
          <w:b/>
          <w:color w:val="215868" w:themeColor="accent5" w:themeShade="80"/>
          <w:sz w:val="36"/>
          <w:szCs w:val="36"/>
        </w:rPr>
      </w:pPr>
    </w:p>
    <w:p w:rsidR="003A3A06" w:rsidRPr="00CE1427" w:rsidRDefault="003A3A06" w:rsidP="00823890">
      <w:pPr>
        <w:pStyle w:val="a3"/>
        <w:snapToGrid w:val="0"/>
        <w:spacing w:beforeLines="50" w:line="360" w:lineRule="auto"/>
        <w:ind w:left="420" w:firstLine="480"/>
        <w:rPr>
          <w:rFonts w:ascii="Trebuchet MS" w:eastAsia="楷体" w:hAnsi="Trebuchet MS"/>
          <w:sz w:val="24"/>
          <w:szCs w:val="24"/>
        </w:rPr>
      </w:pPr>
      <w:r w:rsidRPr="00CE1427">
        <w:rPr>
          <w:rFonts w:ascii="Trebuchet MS" w:eastAsia="楷体" w:hAnsi="Trebuchet MS"/>
          <w:sz w:val="24"/>
          <w:szCs w:val="24"/>
        </w:rPr>
        <w:t xml:space="preserve">The </w:t>
      </w:r>
      <w:r w:rsidRPr="00CE1427">
        <w:rPr>
          <w:rFonts w:ascii="Trebuchet MS" w:eastAsia="楷体" w:hAnsi="Trebuchet MS"/>
          <w:i/>
          <w:iCs/>
          <w:sz w:val="24"/>
          <w:szCs w:val="24"/>
        </w:rPr>
        <w:t xml:space="preserve">Framework </w:t>
      </w:r>
      <w:r w:rsidRPr="00CE1427">
        <w:rPr>
          <w:rFonts w:ascii="Trebuchet MS" w:eastAsia="楷体" w:hAnsi="Trebuchet MS"/>
          <w:sz w:val="24"/>
          <w:szCs w:val="24"/>
        </w:rPr>
        <w:t xml:space="preserve">recognizes that while internal control provides reasonable assurance of achieving the entity’s objectives, limitations do exist. Internal control cannot prevent bad judgment or decisions, or external events that can cause an organization to fail to achieve its operational goals. In other words, even an effective system of internal control can experience a failure. Limitations may result from the: </w:t>
      </w:r>
    </w:p>
    <w:p w:rsidR="003A3A06" w:rsidRPr="003A3A06" w:rsidRDefault="003A3A06" w:rsidP="00823890">
      <w:pPr>
        <w:pStyle w:val="a3"/>
        <w:snapToGrid w:val="0"/>
        <w:spacing w:beforeLines="50" w:line="360" w:lineRule="auto"/>
        <w:ind w:left="420" w:firstLine="560"/>
        <w:rPr>
          <w:rFonts w:ascii="Trebuchet MS" w:eastAsia="楷体" w:hAnsi="Trebuchet MS"/>
          <w:sz w:val="28"/>
          <w:szCs w:val="24"/>
        </w:rPr>
      </w:pPr>
      <w:r>
        <w:rPr>
          <w:rFonts w:ascii="Trebuchet MS" w:eastAsia="楷体" w:hAnsi="Trebuchet MS" w:hint="eastAsia"/>
          <w:sz w:val="28"/>
          <w:szCs w:val="24"/>
        </w:rPr>
        <w:t>本框架承认：虽然内部控制为组织实现目标提供合理保证，但仍存在局限性。内部控制无法防止错误的判断和决策，或者外部可能造成组织无法实现其运营目标的事件。换言之，即使</w:t>
      </w:r>
      <w:r w:rsidR="00DA6840">
        <w:rPr>
          <w:rFonts w:ascii="Trebuchet MS" w:eastAsia="楷体" w:hAnsi="Trebuchet MS" w:hint="eastAsia"/>
          <w:sz w:val="28"/>
          <w:szCs w:val="24"/>
        </w:rPr>
        <w:t>一个有效的内部控制体系也会经历失败。其局限性是由于：</w:t>
      </w:r>
    </w:p>
    <w:p w:rsidR="003A3A06" w:rsidRPr="00CE1427" w:rsidRDefault="003A3A06" w:rsidP="00823890">
      <w:pPr>
        <w:pStyle w:val="a3"/>
        <w:numPr>
          <w:ilvl w:val="0"/>
          <w:numId w:val="8"/>
        </w:numPr>
        <w:snapToGrid w:val="0"/>
        <w:spacing w:beforeLines="50" w:line="360" w:lineRule="auto"/>
        <w:ind w:firstLine="480"/>
        <w:rPr>
          <w:rFonts w:ascii="Trebuchet MS" w:eastAsia="楷体" w:hAnsi="Trebuchet MS"/>
          <w:sz w:val="24"/>
          <w:szCs w:val="24"/>
        </w:rPr>
      </w:pPr>
      <w:r w:rsidRPr="00CE1427">
        <w:rPr>
          <w:rFonts w:ascii="Trebuchet MS" w:eastAsia="楷体" w:hAnsi="Trebuchet MS"/>
          <w:sz w:val="24"/>
          <w:szCs w:val="24"/>
        </w:rPr>
        <w:t xml:space="preserve">Suitability of objectives established as a precondition to internal control </w:t>
      </w:r>
    </w:p>
    <w:p w:rsidR="00DA6840" w:rsidRPr="003A3A06" w:rsidRDefault="00DA6840" w:rsidP="00823890">
      <w:pPr>
        <w:pStyle w:val="a3"/>
        <w:numPr>
          <w:ilvl w:val="0"/>
          <w:numId w:val="8"/>
        </w:numPr>
        <w:snapToGrid w:val="0"/>
        <w:spacing w:beforeLines="50" w:line="360" w:lineRule="auto"/>
        <w:ind w:firstLine="560"/>
        <w:rPr>
          <w:rFonts w:ascii="Trebuchet MS" w:eastAsia="楷体" w:hAnsi="Trebuchet MS"/>
          <w:sz w:val="28"/>
          <w:szCs w:val="24"/>
        </w:rPr>
      </w:pPr>
      <w:r>
        <w:rPr>
          <w:rFonts w:ascii="Trebuchet MS" w:eastAsia="楷体" w:hAnsi="Trebuchet MS" w:hint="eastAsia"/>
          <w:sz w:val="28"/>
          <w:szCs w:val="24"/>
        </w:rPr>
        <w:t>组织所建立的目标的合理性是内部控制的先决条件；</w:t>
      </w:r>
    </w:p>
    <w:p w:rsidR="003A3A06" w:rsidRPr="00CE1427" w:rsidRDefault="003A3A06" w:rsidP="00823890">
      <w:pPr>
        <w:pStyle w:val="a3"/>
        <w:numPr>
          <w:ilvl w:val="0"/>
          <w:numId w:val="8"/>
        </w:numPr>
        <w:snapToGrid w:val="0"/>
        <w:spacing w:beforeLines="50" w:line="360" w:lineRule="auto"/>
        <w:ind w:firstLine="480"/>
        <w:rPr>
          <w:rFonts w:ascii="Trebuchet MS" w:eastAsia="楷体" w:hAnsi="Trebuchet MS"/>
          <w:sz w:val="24"/>
          <w:szCs w:val="24"/>
        </w:rPr>
      </w:pPr>
      <w:r w:rsidRPr="00CE1427">
        <w:rPr>
          <w:rFonts w:ascii="Trebuchet MS" w:eastAsia="楷体" w:hAnsi="Trebuchet MS"/>
          <w:sz w:val="24"/>
          <w:szCs w:val="24"/>
        </w:rPr>
        <w:t xml:space="preserve">Reality that human judgment in decision making can be faulty and subject to bias </w:t>
      </w:r>
    </w:p>
    <w:p w:rsidR="00DA6840" w:rsidRPr="003A3A06" w:rsidRDefault="00DA6840" w:rsidP="00823890">
      <w:pPr>
        <w:pStyle w:val="a3"/>
        <w:numPr>
          <w:ilvl w:val="0"/>
          <w:numId w:val="8"/>
        </w:numPr>
        <w:snapToGrid w:val="0"/>
        <w:spacing w:beforeLines="50" w:line="360" w:lineRule="auto"/>
        <w:ind w:firstLine="560"/>
        <w:rPr>
          <w:rFonts w:ascii="Trebuchet MS" w:eastAsia="楷体" w:hAnsi="Trebuchet MS"/>
          <w:sz w:val="28"/>
          <w:szCs w:val="24"/>
        </w:rPr>
      </w:pPr>
      <w:r>
        <w:rPr>
          <w:rFonts w:ascii="Trebuchet MS" w:eastAsia="楷体" w:hAnsi="Trebuchet MS" w:hint="eastAsia"/>
          <w:sz w:val="28"/>
          <w:szCs w:val="24"/>
        </w:rPr>
        <w:t>决策中</w:t>
      </w:r>
      <w:r w:rsidR="00CE1427">
        <w:rPr>
          <w:rFonts w:ascii="Trebuchet MS" w:eastAsia="楷体" w:hAnsi="Trebuchet MS" w:hint="eastAsia"/>
          <w:sz w:val="28"/>
          <w:szCs w:val="24"/>
        </w:rPr>
        <w:t>，</w:t>
      </w:r>
      <w:r>
        <w:rPr>
          <w:rFonts w:ascii="Trebuchet MS" w:eastAsia="楷体" w:hAnsi="Trebuchet MS" w:hint="eastAsia"/>
          <w:sz w:val="28"/>
          <w:szCs w:val="24"/>
        </w:rPr>
        <w:t>人为判断出错以及产生偏差是客观存在的；</w:t>
      </w:r>
    </w:p>
    <w:p w:rsidR="003A3A06" w:rsidRPr="00CE1427" w:rsidRDefault="003A3A06" w:rsidP="00823890">
      <w:pPr>
        <w:pStyle w:val="a3"/>
        <w:numPr>
          <w:ilvl w:val="0"/>
          <w:numId w:val="8"/>
        </w:numPr>
        <w:snapToGrid w:val="0"/>
        <w:spacing w:beforeLines="50" w:line="360" w:lineRule="auto"/>
        <w:ind w:firstLine="480"/>
        <w:rPr>
          <w:rFonts w:ascii="Trebuchet MS" w:eastAsia="楷体" w:hAnsi="Trebuchet MS"/>
          <w:sz w:val="24"/>
          <w:szCs w:val="24"/>
        </w:rPr>
      </w:pPr>
      <w:r w:rsidRPr="00CE1427">
        <w:rPr>
          <w:rFonts w:ascii="Trebuchet MS" w:eastAsia="楷体" w:hAnsi="Trebuchet MS"/>
          <w:sz w:val="24"/>
          <w:szCs w:val="24"/>
        </w:rPr>
        <w:t xml:space="preserve">Breakdowns that can occur because of human failures such as simple errors </w:t>
      </w:r>
    </w:p>
    <w:p w:rsidR="00DA6840" w:rsidRPr="003A3A06" w:rsidRDefault="00DA6840" w:rsidP="00823890">
      <w:pPr>
        <w:pStyle w:val="a3"/>
        <w:numPr>
          <w:ilvl w:val="0"/>
          <w:numId w:val="8"/>
        </w:numPr>
        <w:snapToGrid w:val="0"/>
        <w:spacing w:beforeLines="50" w:line="360" w:lineRule="auto"/>
        <w:ind w:firstLine="560"/>
        <w:rPr>
          <w:rFonts w:ascii="Trebuchet MS" w:eastAsia="楷体" w:hAnsi="Trebuchet MS"/>
          <w:sz w:val="28"/>
          <w:szCs w:val="24"/>
        </w:rPr>
      </w:pPr>
      <w:r>
        <w:rPr>
          <w:rFonts w:ascii="Trebuchet MS" w:eastAsia="楷体" w:hAnsi="Trebuchet MS" w:hint="eastAsia"/>
          <w:sz w:val="28"/>
          <w:szCs w:val="24"/>
        </w:rPr>
        <w:t>人为的低级错误所产生的的失效；</w:t>
      </w:r>
    </w:p>
    <w:p w:rsidR="003A3A06" w:rsidRPr="00CE1427" w:rsidRDefault="003A3A06" w:rsidP="00823890">
      <w:pPr>
        <w:pStyle w:val="a3"/>
        <w:numPr>
          <w:ilvl w:val="0"/>
          <w:numId w:val="8"/>
        </w:numPr>
        <w:snapToGrid w:val="0"/>
        <w:spacing w:beforeLines="50" w:line="360" w:lineRule="auto"/>
        <w:ind w:firstLine="480"/>
        <w:rPr>
          <w:rFonts w:ascii="Trebuchet MS" w:eastAsia="楷体" w:hAnsi="Trebuchet MS"/>
          <w:sz w:val="24"/>
          <w:szCs w:val="24"/>
        </w:rPr>
      </w:pPr>
      <w:r w:rsidRPr="00CE1427">
        <w:rPr>
          <w:rFonts w:ascii="Trebuchet MS" w:eastAsia="楷体" w:hAnsi="Trebuchet MS"/>
          <w:sz w:val="24"/>
          <w:szCs w:val="24"/>
        </w:rPr>
        <w:lastRenderedPageBreak/>
        <w:t xml:space="preserve">Ability of management to override internal control </w:t>
      </w:r>
    </w:p>
    <w:p w:rsidR="00DA6840" w:rsidRPr="003A3A06" w:rsidRDefault="00DA6840" w:rsidP="00823890">
      <w:pPr>
        <w:pStyle w:val="a3"/>
        <w:numPr>
          <w:ilvl w:val="0"/>
          <w:numId w:val="8"/>
        </w:numPr>
        <w:snapToGrid w:val="0"/>
        <w:spacing w:beforeLines="50" w:line="360" w:lineRule="auto"/>
        <w:ind w:firstLine="560"/>
        <w:rPr>
          <w:rFonts w:ascii="Trebuchet MS" w:eastAsia="楷体" w:hAnsi="Trebuchet MS"/>
          <w:sz w:val="28"/>
          <w:szCs w:val="24"/>
        </w:rPr>
      </w:pPr>
      <w:r>
        <w:rPr>
          <w:rFonts w:ascii="Trebuchet MS" w:eastAsia="楷体" w:hAnsi="Trebuchet MS" w:hint="eastAsia"/>
          <w:sz w:val="28"/>
          <w:szCs w:val="24"/>
        </w:rPr>
        <w:t>管理层凌驾于内部控制之上；</w:t>
      </w:r>
    </w:p>
    <w:p w:rsidR="003A3A06" w:rsidRPr="00CE1427" w:rsidRDefault="003A3A06" w:rsidP="00823890">
      <w:pPr>
        <w:pStyle w:val="a3"/>
        <w:numPr>
          <w:ilvl w:val="0"/>
          <w:numId w:val="8"/>
        </w:numPr>
        <w:snapToGrid w:val="0"/>
        <w:spacing w:beforeLines="50" w:line="360" w:lineRule="auto"/>
        <w:ind w:firstLine="480"/>
        <w:rPr>
          <w:rFonts w:ascii="Trebuchet MS" w:eastAsia="楷体" w:hAnsi="Trebuchet MS"/>
          <w:sz w:val="24"/>
          <w:szCs w:val="24"/>
        </w:rPr>
      </w:pPr>
      <w:r w:rsidRPr="00CE1427">
        <w:rPr>
          <w:rFonts w:ascii="Trebuchet MS" w:eastAsia="楷体" w:hAnsi="Trebuchet MS"/>
          <w:sz w:val="24"/>
          <w:szCs w:val="24"/>
        </w:rPr>
        <w:t xml:space="preserve">Ability of management, other personnel, and/or third parties to circumvent controls through collusion </w:t>
      </w:r>
    </w:p>
    <w:p w:rsidR="00DA6840" w:rsidRPr="003A3A06" w:rsidRDefault="00DA6840" w:rsidP="00823890">
      <w:pPr>
        <w:pStyle w:val="a3"/>
        <w:numPr>
          <w:ilvl w:val="0"/>
          <w:numId w:val="8"/>
        </w:numPr>
        <w:snapToGrid w:val="0"/>
        <w:spacing w:beforeLines="50" w:line="360" w:lineRule="auto"/>
        <w:ind w:firstLine="560"/>
        <w:rPr>
          <w:rFonts w:ascii="Trebuchet MS" w:eastAsia="楷体" w:hAnsi="Trebuchet MS"/>
          <w:sz w:val="28"/>
          <w:szCs w:val="24"/>
        </w:rPr>
      </w:pPr>
      <w:r>
        <w:rPr>
          <w:rFonts w:ascii="Trebuchet MS" w:eastAsia="楷体" w:hAnsi="Trebuchet MS" w:hint="eastAsia"/>
          <w:sz w:val="28"/>
          <w:szCs w:val="24"/>
        </w:rPr>
        <w:t>管理层、其他员工，和</w:t>
      </w:r>
      <w:r>
        <w:rPr>
          <w:rFonts w:ascii="Trebuchet MS" w:eastAsia="楷体" w:hAnsi="Trebuchet MS" w:hint="eastAsia"/>
          <w:sz w:val="28"/>
          <w:szCs w:val="24"/>
        </w:rPr>
        <w:t>/</w:t>
      </w:r>
      <w:r>
        <w:rPr>
          <w:rFonts w:ascii="Trebuchet MS" w:eastAsia="楷体" w:hAnsi="Trebuchet MS" w:hint="eastAsia"/>
          <w:sz w:val="28"/>
          <w:szCs w:val="24"/>
        </w:rPr>
        <w:t>或第三方串通以绕过控制；</w:t>
      </w:r>
    </w:p>
    <w:p w:rsidR="003A3A06" w:rsidRPr="00CE1427" w:rsidRDefault="003A3A06" w:rsidP="00823890">
      <w:pPr>
        <w:pStyle w:val="a3"/>
        <w:numPr>
          <w:ilvl w:val="0"/>
          <w:numId w:val="8"/>
        </w:numPr>
        <w:snapToGrid w:val="0"/>
        <w:spacing w:beforeLines="50" w:line="360" w:lineRule="auto"/>
        <w:ind w:firstLine="480"/>
        <w:rPr>
          <w:rFonts w:ascii="Trebuchet MS" w:eastAsia="楷体" w:hAnsi="Trebuchet MS"/>
          <w:sz w:val="24"/>
          <w:szCs w:val="24"/>
        </w:rPr>
      </w:pPr>
      <w:r w:rsidRPr="00CE1427">
        <w:rPr>
          <w:rFonts w:ascii="Trebuchet MS" w:eastAsia="楷体" w:hAnsi="Trebuchet MS"/>
          <w:sz w:val="24"/>
          <w:szCs w:val="24"/>
        </w:rPr>
        <w:t xml:space="preserve">External events beyond the organization’s control </w:t>
      </w:r>
    </w:p>
    <w:p w:rsidR="003A3A06" w:rsidRPr="003A3A06" w:rsidRDefault="00DA6840" w:rsidP="00823890">
      <w:pPr>
        <w:pStyle w:val="a3"/>
        <w:snapToGrid w:val="0"/>
        <w:spacing w:beforeLines="50" w:line="360" w:lineRule="auto"/>
        <w:ind w:left="420" w:firstLine="560"/>
        <w:rPr>
          <w:rFonts w:ascii="Trebuchet MS" w:eastAsia="楷体" w:hAnsi="Trebuchet MS"/>
          <w:sz w:val="28"/>
          <w:szCs w:val="24"/>
        </w:rPr>
      </w:pPr>
      <w:r>
        <w:rPr>
          <w:rFonts w:ascii="Trebuchet MS" w:eastAsia="楷体" w:hAnsi="Trebuchet MS" w:hint="eastAsia"/>
          <w:sz w:val="28"/>
          <w:szCs w:val="24"/>
        </w:rPr>
        <w:t>外部不受控的事件。</w:t>
      </w:r>
    </w:p>
    <w:p w:rsidR="003A3A06" w:rsidRPr="00CE1427" w:rsidRDefault="003A3A06" w:rsidP="00823890">
      <w:pPr>
        <w:pStyle w:val="a3"/>
        <w:snapToGrid w:val="0"/>
        <w:spacing w:beforeLines="50" w:line="360" w:lineRule="auto"/>
        <w:ind w:left="420" w:firstLineChars="0"/>
        <w:rPr>
          <w:rFonts w:ascii="Trebuchet MS" w:eastAsia="楷体" w:hAnsi="Trebuchet MS"/>
          <w:sz w:val="24"/>
          <w:szCs w:val="24"/>
        </w:rPr>
      </w:pPr>
      <w:r w:rsidRPr="00CE1427">
        <w:rPr>
          <w:rFonts w:ascii="Trebuchet MS" w:eastAsia="楷体" w:hAnsi="Trebuchet MS"/>
          <w:sz w:val="24"/>
          <w:szCs w:val="24"/>
        </w:rPr>
        <w:t>These limitations preclude the board and management from having absolute assurance of the achievement of the entity’s objectives—that is, internal control provides reason</w:t>
      </w:r>
      <w:r w:rsidRPr="00CE1427">
        <w:rPr>
          <w:rFonts w:ascii="Trebuchet MS" w:eastAsia="楷体" w:hAnsi="Trebuchet MS"/>
          <w:sz w:val="24"/>
          <w:szCs w:val="24"/>
        </w:rPr>
        <w:softHyphen/>
        <w:t>able but not absolute assurance. Notwithstanding these inherent limitations, manage</w:t>
      </w:r>
      <w:r w:rsidRPr="00CE1427">
        <w:rPr>
          <w:rFonts w:ascii="Trebuchet MS" w:eastAsia="楷体" w:hAnsi="Trebuchet MS"/>
          <w:sz w:val="24"/>
          <w:szCs w:val="24"/>
        </w:rPr>
        <w:softHyphen/>
        <w:t>ment should be aware of them when selecting, developing, and deploying controls that minimize, to the extent practical, these limitations.</w:t>
      </w:r>
    </w:p>
    <w:p w:rsidR="00DA6840" w:rsidRPr="00823713" w:rsidRDefault="00DA6840" w:rsidP="00AC51B9">
      <w:pPr>
        <w:pStyle w:val="a3"/>
        <w:snapToGrid w:val="0"/>
        <w:spacing w:beforeLines="50" w:line="360" w:lineRule="auto"/>
        <w:ind w:left="420" w:firstLineChars="0"/>
        <w:rPr>
          <w:rFonts w:ascii="Trebuchet MS" w:eastAsia="楷体" w:hAnsi="Trebuchet MS"/>
          <w:sz w:val="28"/>
          <w:szCs w:val="24"/>
        </w:rPr>
      </w:pPr>
      <w:r>
        <w:rPr>
          <w:rFonts w:ascii="Trebuchet MS" w:eastAsia="楷体" w:hAnsi="Trebuchet MS" w:hint="eastAsia"/>
          <w:sz w:val="28"/>
          <w:szCs w:val="24"/>
        </w:rPr>
        <w:t>这些局限使得董事会和管理层无法对实现组织的目标提供绝对保证，因而内部控制提供的是合理保证而非绝对保证。管理层在选取、推进和实施内部控制时，仍应当考虑并最大可能将这些内在的局限性最小化。</w:t>
      </w:r>
    </w:p>
    <w:sectPr w:rsidR="00DA6840" w:rsidRPr="00823713" w:rsidSect="006614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7F8" w:rsidRDefault="00AB47F8" w:rsidP="00912158">
      <w:r>
        <w:separator/>
      </w:r>
    </w:p>
  </w:endnote>
  <w:endnote w:type="continuationSeparator" w:id="1">
    <w:p w:rsidR="00AB47F8" w:rsidRDefault="00AB47F8" w:rsidP="0091215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LT">
    <w:altName w:val="Helvetica Neue LT"/>
    <w:panose1 w:val="00000000000000000000"/>
    <w:charset w:val="86"/>
    <w:family w:val="roman"/>
    <w:notTrueType/>
    <w:pitch w:val="default"/>
    <w:sig w:usb0="00000001" w:usb1="080E0000" w:usb2="00000010" w:usb3="00000000" w:csb0="00040001" w:csb1="00000000"/>
  </w:font>
  <w:font w:name="Gotham Book">
    <w:altName w:val="Gotham Book"/>
    <w:panose1 w:val="00000000000000000000"/>
    <w:charset w:val="86"/>
    <w:family w:val="swiss"/>
    <w:notTrueType/>
    <w:pitch w:val="default"/>
    <w:sig w:usb0="00000001"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13" w:rsidRDefault="00823713" w:rsidP="00094CB7">
    <w:pPr>
      <w:pStyle w:val="a9"/>
      <w:jc w:val="center"/>
    </w:pPr>
  </w:p>
  <w:p w:rsidR="00823713" w:rsidRDefault="00823713" w:rsidP="00094CB7">
    <w:pPr>
      <w:pStyle w:val="a9"/>
      <w:jc w:val="center"/>
    </w:pPr>
  </w:p>
  <w:p w:rsidR="00823713" w:rsidRDefault="00823713" w:rsidP="00094CB7">
    <w:pPr>
      <w:pStyle w:val="a9"/>
      <w:jc w:val="center"/>
    </w:pPr>
    <w:r>
      <w:rPr>
        <w:rFonts w:hint="eastAsia"/>
      </w:rPr>
      <w:t>翻译：</w:t>
    </w:r>
    <w:r>
      <w:rPr>
        <w:rFonts w:hint="eastAsia"/>
      </w:rPr>
      <w:t>@</w:t>
    </w:r>
    <w:r>
      <w:rPr>
        <w:rFonts w:hint="eastAsia"/>
      </w:rPr>
      <w:t>注册内审师</w:t>
    </w:r>
  </w:p>
  <w:p w:rsidR="00823713" w:rsidRDefault="00823713" w:rsidP="00094CB7">
    <w:pPr>
      <w:pStyle w:val="a9"/>
      <w:jc w:val="center"/>
    </w:pPr>
    <w:r>
      <w:rPr>
        <w:rFonts w:hint="eastAsia"/>
      </w:rPr>
      <w:t>仅供个人学习使用，不得转载，引用。</w:t>
    </w:r>
  </w:p>
  <w:p w:rsidR="00823713" w:rsidRDefault="00823713" w:rsidP="00094CB7">
    <w:pPr>
      <w:pStyle w:val="a9"/>
      <w:jc w:val="center"/>
    </w:pPr>
    <w:r>
      <w:rPr>
        <w:rFonts w:hint="eastAsia"/>
      </w:rPr>
      <w:t>第</w:t>
    </w:r>
    <w:sdt>
      <w:sdtPr>
        <w:id w:val="1132771"/>
        <w:docPartObj>
          <w:docPartGallery w:val="Page Numbers (Bottom of Page)"/>
          <w:docPartUnique/>
        </w:docPartObj>
      </w:sdtPr>
      <w:sdtContent>
        <w:fldSimple w:instr=" PAGE   \* MERGEFORMAT ">
          <w:r w:rsidR="00823890" w:rsidRPr="00823890">
            <w:rPr>
              <w:noProof/>
              <w:lang w:val="zh-CN"/>
            </w:rPr>
            <w:t>6</w:t>
          </w:r>
        </w:fldSimple>
        <w:r>
          <w:rPr>
            <w:rFonts w:hint="eastAsia"/>
          </w:rPr>
          <w:t>页</w:t>
        </w:r>
        <w:r>
          <w:rPr>
            <w:rFonts w:hint="eastAsia"/>
          </w:rPr>
          <w:t xml:space="preserve"> </w:t>
        </w:r>
      </w:sdtContent>
    </w:sdt>
  </w:p>
  <w:p w:rsidR="00823713" w:rsidRPr="00094CB7" w:rsidRDefault="0082371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7F8" w:rsidRDefault="00AB47F8" w:rsidP="00912158">
      <w:r>
        <w:separator/>
      </w:r>
    </w:p>
  </w:footnote>
  <w:footnote w:type="continuationSeparator" w:id="1">
    <w:p w:rsidR="00AB47F8" w:rsidRDefault="00AB47F8" w:rsidP="00912158">
      <w:r>
        <w:continuationSeparator/>
      </w:r>
    </w:p>
  </w:footnote>
  <w:footnote w:id="2">
    <w:p w:rsidR="00823713" w:rsidRDefault="00823713">
      <w:pPr>
        <w:pStyle w:val="a4"/>
      </w:pPr>
      <w:r>
        <w:rPr>
          <w:rStyle w:val="a5"/>
        </w:rPr>
        <w:footnoteRef/>
      </w:r>
      <w:r>
        <w:t xml:space="preserve"> </w:t>
      </w:r>
      <w:r w:rsidRPr="00912158">
        <w:t>The Framework uses the term “board of directors,” which encompasses the governing body, including board, board of trustees, general partners, owner, or supervisory board.</w:t>
      </w:r>
    </w:p>
    <w:p w:rsidR="00823713" w:rsidRDefault="00823713">
      <w:pPr>
        <w:pStyle w:val="a4"/>
      </w:pPr>
      <w:r>
        <w:rPr>
          <w:rFonts w:hint="eastAsia"/>
        </w:rPr>
        <w:t>本框架使用“董事会”一词，泛指治理层，包括：董事会，理事会，一般合伙人，所有者和监事会等。</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13" w:rsidRDefault="00823890" w:rsidP="00823890">
    <w:pPr>
      <w:jc w:val="left"/>
    </w:pPr>
    <w:r>
      <w:rPr>
        <w:rFonts w:hint="eastAsia"/>
        <w:noProof/>
      </w:rPr>
      <w:t xml:space="preserve">COSO </w:t>
    </w:r>
    <w:r>
      <w:rPr>
        <w:rFonts w:hint="eastAsia"/>
        <w:noProof/>
      </w:rPr>
      <w:t>内部控制整合框架</w:t>
    </w:r>
    <w:r>
      <w:rPr>
        <w:rFonts w:hint="eastAsia"/>
        <w:noProof/>
      </w:rPr>
      <w:t>2013</w:t>
    </w:r>
    <w:r>
      <w:rPr>
        <w:rFonts w:hint="eastAsia"/>
        <w:noProof/>
      </w:rPr>
      <w:t>版</w:t>
    </w:r>
  </w:p>
  <w:p w:rsidR="00823713" w:rsidRDefault="00823713" w:rsidP="003D254A">
    <w:pPr>
      <w:jc w:val="center"/>
    </w:pPr>
  </w:p>
  <w:p w:rsidR="00823713" w:rsidRDefault="00823713" w:rsidP="003D254A">
    <w:pPr>
      <w:jc w:val="center"/>
    </w:pPr>
  </w:p>
  <w:p w:rsidR="00823713" w:rsidRDefault="00823713" w:rsidP="003D254A">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F28AAE"/>
    <w:multiLevelType w:val="hybridMultilevel"/>
    <w:tmpl w:val="73EC052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E42EABD"/>
    <w:multiLevelType w:val="hybridMultilevel"/>
    <w:tmpl w:val="9C36AA6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C0F3C4"/>
    <w:multiLevelType w:val="hybridMultilevel"/>
    <w:tmpl w:val="52DE42C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213A0E8A"/>
    <w:multiLevelType w:val="hybridMultilevel"/>
    <w:tmpl w:val="E0B43F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3332386D"/>
    <w:multiLevelType w:val="hybridMultilevel"/>
    <w:tmpl w:val="C5502BA2"/>
    <w:lvl w:ilvl="0" w:tplc="04090001">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5C3C3801"/>
    <w:multiLevelType w:val="hybridMultilevel"/>
    <w:tmpl w:val="870C4D6A"/>
    <w:lvl w:ilvl="0" w:tplc="04090001">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97A556A"/>
    <w:multiLevelType w:val="hybridMultilevel"/>
    <w:tmpl w:val="AA4A61B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BD31CC4"/>
    <w:multiLevelType w:val="hybridMultilevel"/>
    <w:tmpl w:val="8BD02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
  </w:num>
  <w:num w:numId="3">
    <w:abstractNumId w:val="5"/>
  </w:num>
  <w:num w:numId="4">
    <w:abstractNumId w:val="2"/>
  </w:num>
  <w:num w:numId="5">
    <w:abstractNumId w:val="4"/>
  </w:num>
  <w:num w:numId="6">
    <w:abstractNumId w:val="6"/>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50AC"/>
    <w:rsid w:val="000049D9"/>
    <w:rsid w:val="0009466C"/>
    <w:rsid w:val="00094CB7"/>
    <w:rsid w:val="000B612E"/>
    <w:rsid w:val="00115DD7"/>
    <w:rsid w:val="0014409D"/>
    <w:rsid w:val="001460B5"/>
    <w:rsid w:val="00235AEA"/>
    <w:rsid w:val="00273E47"/>
    <w:rsid w:val="002D4DAD"/>
    <w:rsid w:val="002E00BF"/>
    <w:rsid w:val="003A3A06"/>
    <w:rsid w:val="003D254A"/>
    <w:rsid w:val="003E07D8"/>
    <w:rsid w:val="00604288"/>
    <w:rsid w:val="00614CAB"/>
    <w:rsid w:val="00661444"/>
    <w:rsid w:val="006C62D1"/>
    <w:rsid w:val="00823713"/>
    <w:rsid w:val="00823890"/>
    <w:rsid w:val="008504BE"/>
    <w:rsid w:val="00865EA4"/>
    <w:rsid w:val="008C6A77"/>
    <w:rsid w:val="00912158"/>
    <w:rsid w:val="00A84873"/>
    <w:rsid w:val="00AB47F8"/>
    <w:rsid w:val="00AC372A"/>
    <w:rsid w:val="00AC51B9"/>
    <w:rsid w:val="00C509C3"/>
    <w:rsid w:val="00C650AC"/>
    <w:rsid w:val="00CE1427"/>
    <w:rsid w:val="00DA6840"/>
    <w:rsid w:val="00EE68CD"/>
    <w:rsid w:val="00EF78A1"/>
    <w:rsid w:val="00F00A69"/>
    <w:rsid w:val="00FC1020"/>
    <w:rsid w:val="00FF0C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4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50AC"/>
    <w:pPr>
      <w:ind w:firstLineChars="200" w:firstLine="420"/>
    </w:pPr>
  </w:style>
  <w:style w:type="paragraph" w:customStyle="1" w:styleId="Default">
    <w:name w:val="Default"/>
    <w:rsid w:val="00912158"/>
    <w:pPr>
      <w:widowControl w:val="0"/>
      <w:autoSpaceDE w:val="0"/>
      <w:autoSpaceDN w:val="0"/>
      <w:adjustRightInd w:val="0"/>
    </w:pPr>
    <w:rPr>
      <w:rFonts w:ascii="Helvetica Neue LT" w:eastAsia="Helvetica Neue LT" w:cs="Helvetica Neue LT"/>
      <w:color w:val="000000"/>
      <w:kern w:val="0"/>
      <w:sz w:val="24"/>
      <w:szCs w:val="24"/>
    </w:rPr>
  </w:style>
  <w:style w:type="character" w:customStyle="1" w:styleId="A6">
    <w:name w:val="A6"/>
    <w:uiPriority w:val="99"/>
    <w:rsid w:val="00912158"/>
    <w:rPr>
      <w:rFonts w:cs="Helvetica Neue LT"/>
      <w:b/>
      <w:bCs/>
      <w:color w:val="000000"/>
    </w:rPr>
  </w:style>
  <w:style w:type="paragraph" w:styleId="a4">
    <w:name w:val="footnote text"/>
    <w:basedOn w:val="a"/>
    <w:link w:val="Char"/>
    <w:uiPriority w:val="99"/>
    <w:semiHidden/>
    <w:unhideWhenUsed/>
    <w:rsid w:val="00912158"/>
    <w:pPr>
      <w:snapToGrid w:val="0"/>
      <w:jc w:val="left"/>
    </w:pPr>
    <w:rPr>
      <w:sz w:val="18"/>
      <w:szCs w:val="18"/>
    </w:rPr>
  </w:style>
  <w:style w:type="character" w:customStyle="1" w:styleId="Char">
    <w:name w:val="脚注文本 Char"/>
    <w:basedOn w:val="a0"/>
    <w:link w:val="a4"/>
    <w:uiPriority w:val="99"/>
    <w:semiHidden/>
    <w:rsid w:val="00912158"/>
    <w:rPr>
      <w:sz w:val="18"/>
      <w:szCs w:val="18"/>
    </w:rPr>
  </w:style>
  <w:style w:type="character" w:styleId="a5">
    <w:name w:val="footnote reference"/>
    <w:basedOn w:val="a0"/>
    <w:uiPriority w:val="99"/>
    <w:semiHidden/>
    <w:unhideWhenUsed/>
    <w:rsid w:val="00912158"/>
    <w:rPr>
      <w:vertAlign w:val="superscript"/>
    </w:rPr>
  </w:style>
  <w:style w:type="paragraph" w:styleId="a7">
    <w:name w:val="Balloon Text"/>
    <w:basedOn w:val="a"/>
    <w:link w:val="Char0"/>
    <w:uiPriority w:val="99"/>
    <w:semiHidden/>
    <w:unhideWhenUsed/>
    <w:rsid w:val="00912158"/>
    <w:rPr>
      <w:sz w:val="18"/>
      <w:szCs w:val="18"/>
    </w:rPr>
  </w:style>
  <w:style w:type="character" w:customStyle="1" w:styleId="Char0">
    <w:name w:val="批注框文本 Char"/>
    <w:basedOn w:val="a0"/>
    <w:link w:val="a7"/>
    <w:uiPriority w:val="99"/>
    <w:semiHidden/>
    <w:rsid w:val="00912158"/>
    <w:rPr>
      <w:sz w:val="18"/>
      <w:szCs w:val="18"/>
    </w:rPr>
  </w:style>
  <w:style w:type="paragraph" w:styleId="a8">
    <w:name w:val="header"/>
    <w:basedOn w:val="a"/>
    <w:link w:val="Char1"/>
    <w:uiPriority w:val="99"/>
    <w:semiHidden/>
    <w:unhideWhenUsed/>
    <w:rsid w:val="006C62D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6C62D1"/>
    <w:rPr>
      <w:sz w:val="18"/>
      <w:szCs w:val="18"/>
    </w:rPr>
  </w:style>
  <w:style w:type="paragraph" w:styleId="a9">
    <w:name w:val="footer"/>
    <w:basedOn w:val="a"/>
    <w:link w:val="Char2"/>
    <w:uiPriority w:val="99"/>
    <w:unhideWhenUsed/>
    <w:rsid w:val="006C62D1"/>
    <w:pPr>
      <w:tabs>
        <w:tab w:val="center" w:pos="4153"/>
        <w:tab w:val="right" w:pos="8306"/>
      </w:tabs>
      <w:snapToGrid w:val="0"/>
      <w:jc w:val="left"/>
    </w:pPr>
    <w:rPr>
      <w:sz w:val="18"/>
      <w:szCs w:val="18"/>
    </w:rPr>
  </w:style>
  <w:style w:type="character" w:customStyle="1" w:styleId="Char2">
    <w:name w:val="页脚 Char"/>
    <w:basedOn w:val="a0"/>
    <w:link w:val="a9"/>
    <w:uiPriority w:val="99"/>
    <w:rsid w:val="006C62D1"/>
    <w:rPr>
      <w:sz w:val="18"/>
      <w:szCs w:val="18"/>
    </w:rPr>
  </w:style>
  <w:style w:type="paragraph" w:customStyle="1" w:styleId="Pa8">
    <w:name w:val="Pa8"/>
    <w:basedOn w:val="Default"/>
    <w:next w:val="Default"/>
    <w:uiPriority w:val="99"/>
    <w:rsid w:val="00604288"/>
    <w:pPr>
      <w:spacing w:line="301" w:lineRule="atLeast"/>
    </w:pPr>
    <w:rPr>
      <w:rFonts w:ascii="Gotham Book" w:eastAsia="Gotham Book" w:cstheme="minorBidi"/>
      <w:color w:val="auto"/>
    </w:rPr>
  </w:style>
  <w:style w:type="paragraph" w:customStyle="1" w:styleId="Pa5">
    <w:name w:val="Pa5"/>
    <w:basedOn w:val="Default"/>
    <w:next w:val="Default"/>
    <w:uiPriority w:val="99"/>
    <w:rsid w:val="00604288"/>
    <w:pPr>
      <w:spacing w:line="191" w:lineRule="atLeast"/>
    </w:pPr>
    <w:rPr>
      <w:rFonts w:ascii="Gotham Book" w:eastAsia="Gotham Book" w:cstheme="minorBidi"/>
      <w:color w:val="auto"/>
    </w:rPr>
  </w:style>
</w:styles>
</file>

<file path=word/webSettings.xml><?xml version="1.0" encoding="utf-8"?>
<w:webSettings xmlns:r="http://schemas.openxmlformats.org/officeDocument/2006/relationships" xmlns:w="http://schemas.openxmlformats.org/wordprocessingml/2006/main">
  <w:divs>
    <w:div w:id="368993150">
      <w:bodyDiv w:val="1"/>
      <w:marLeft w:val="0"/>
      <w:marRight w:val="0"/>
      <w:marTop w:val="0"/>
      <w:marBottom w:val="0"/>
      <w:divBdr>
        <w:top w:val="none" w:sz="0" w:space="0" w:color="auto"/>
        <w:left w:val="none" w:sz="0" w:space="0" w:color="auto"/>
        <w:bottom w:val="none" w:sz="0" w:space="0" w:color="auto"/>
        <w:right w:val="none" w:sz="0" w:space="0" w:color="auto"/>
      </w:divBdr>
      <w:divsChild>
        <w:div w:id="631132820">
          <w:marLeft w:val="547"/>
          <w:marRight w:val="0"/>
          <w:marTop w:val="120"/>
          <w:marBottom w:val="0"/>
          <w:divBdr>
            <w:top w:val="none" w:sz="0" w:space="0" w:color="auto"/>
            <w:left w:val="none" w:sz="0" w:space="0" w:color="auto"/>
            <w:bottom w:val="none" w:sz="0" w:space="0" w:color="auto"/>
            <w:right w:val="none" w:sz="0" w:space="0" w:color="auto"/>
          </w:divBdr>
        </w:div>
        <w:div w:id="1603762693">
          <w:marLeft w:val="547"/>
          <w:marRight w:val="0"/>
          <w:marTop w:val="120"/>
          <w:marBottom w:val="0"/>
          <w:divBdr>
            <w:top w:val="none" w:sz="0" w:space="0" w:color="auto"/>
            <w:left w:val="none" w:sz="0" w:space="0" w:color="auto"/>
            <w:bottom w:val="none" w:sz="0" w:space="0" w:color="auto"/>
            <w:right w:val="none" w:sz="0" w:space="0" w:color="auto"/>
          </w:divBdr>
        </w:div>
        <w:div w:id="1969505472">
          <w:marLeft w:val="547"/>
          <w:marRight w:val="0"/>
          <w:marTop w:val="120"/>
          <w:marBottom w:val="0"/>
          <w:divBdr>
            <w:top w:val="none" w:sz="0" w:space="0" w:color="auto"/>
            <w:left w:val="none" w:sz="0" w:space="0" w:color="auto"/>
            <w:bottom w:val="none" w:sz="0" w:space="0" w:color="auto"/>
            <w:right w:val="none" w:sz="0" w:space="0" w:color="auto"/>
          </w:divBdr>
        </w:div>
      </w:divsChild>
    </w:div>
    <w:div w:id="389307078">
      <w:bodyDiv w:val="1"/>
      <w:marLeft w:val="0"/>
      <w:marRight w:val="0"/>
      <w:marTop w:val="0"/>
      <w:marBottom w:val="0"/>
      <w:divBdr>
        <w:top w:val="none" w:sz="0" w:space="0" w:color="auto"/>
        <w:left w:val="none" w:sz="0" w:space="0" w:color="auto"/>
        <w:bottom w:val="none" w:sz="0" w:space="0" w:color="auto"/>
        <w:right w:val="none" w:sz="0" w:space="0" w:color="auto"/>
      </w:divBdr>
      <w:divsChild>
        <w:div w:id="1441953375">
          <w:marLeft w:val="547"/>
          <w:marRight w:val="0"/>
          <w:marTop w:val="120"/>
          <w:marBottom w:val="0"/>
          <w:divBdr>
            <w:top w:val="none" w:sz="0" w:space="0" w:color="auto"/>
            <w:left w:val="none" w:sz="0" w:space="0" w:color="auto"/>
            <w:bottom w:val="none" w:sz="0" w:space="0" w:color="auto"/>
            <w:right w:val="none" w:sz="0" w:space="0" w:color="auto"/>
          </w:divBdr>
        </w:div>
        <w:div w:id="423887044">
          <w:marLeft w:val="547"/>
          <w:marRight w:val="0"/>
          <w:marTop w:val="120"/>
          <w:marBottom w:val="0"/>
          <w:divBdr>
            <w:top w:val="none" w:sz="0" w:space="0" w:color="auto"/>
            <w:left w:val="none" w:sz="0" w:space="0" w:color="auto"/>
            <w:bottom w:val="none" w:sz="0" w:space="0" w:color="auto"/>
            <w:right w:val="none" w:sz="0" w:space="0" w:color="auto"/>
          </w:divBdr>
        </w:div>
        <w:div w:id="734276989">
          <w:marLeft w:val="547"/>
          <w:marRight w:val="0"/>
          <w:marTop w:val="120"/>
          <w:marBottom w:val="0"/>
          <w:divBdr>
            <w:top w:val="none" w:sz="0" w:space="0" w:color="auto"/>
            <w:left w:val="none" w:sz="0" w:space="0" w:color="auto"/>
            <w:bottom w:val="none" w:sz="0" w:space="0" w:color="auto"/>
            <w:right w:val="none" w:sz="0" w:space="0" w:color="auto"/>
          </w:divBdr>
        </w:div>
      </w:divsChild>
    </w:div>
    <w:div w:id="541552007">
      <w:bodyDiv w:val="1"/>
      <w:marLeft w:val="0"/>
      <w:marRight w:val="0"/>
      <w:marTop w:val="0"/>
      <w:marBottom w:val="0"/>
      <w:divBdr>
        <w:top w:val="none" w:sz="0" w:space="0" w:color="auto"/>
        <w:left w:val="none" w:sz="0" w:space="0" w:color="auto"/>
        <w:bottom w:val="none" w:sz="0" w:space="0" w:color="auto"/>
        <w:right w:val="none" w:sz="0" w:space="0" w:color="auto"/>
      </w:divBdr>
      <w:divsChild>
        <w:div w:id="862591117">
          <w:marLeft w:val="547"/>
          <w:marRight w:val="0"/>
          <w:marTop w:val="120"/>
          <w:marBottom w:val="0"/>
          <w:divBdr>
            <w:top w:val="none" w:sz="0" w:space="0" w:color="auto"/>
            <w:left w:val="none" w:sz="0" w:space="0" w:color="auto"/>
            <w:bottom w:val="none" w:sz="0" w:space="0" w:color="auto"/>
            <w:right w:val="none" w:sz="0" w:space="0" w:color="auto"/>
          </w:divBdr>
        </w:div>
        <w:div w:id="2136946686">
          <w:marLeft w:val="547"/>
          <w:marRight w:val="0"/>
          <w:marTop w:val="120"/>
          <w:marBottom w:val="0"/>
          <w:divBdr>
            <w:top w:val="none" w:sz="0" w:space="0" w:color="auto"/>
            <w:left w:val="none" w:sz="0" w:space="0" w:color="auto"/>
            <w:bottom w:val="none" w:sz="0" w:space="0" w:color="auto"/>
            <w:right w:val="none" w:sz="0" w:space="0" w:color="auto"/>
          </w:divBdr>
        </w:div>
      </w:divsChild>
    </w:div>
    <w:div w:id="784347252">
      <w:bodyDiv w:val="1"/>
      <w:marLeft w:val="0"/>
      <w:marRight w:val="0"/>
      <w:marTop w:val="0"/>
      <w:marBottom w:val="0"/>
      <w:divBdr>
        <w:top w:val="none" w:sz="0" w:space="0" w:color="auto"/>
        <w:left w:val="none" w:sz="0" w:space="0" w:color="auto"/>
        <w:bottom w:val="none" w:sz="0" w:space="0" w:color="auto"/>
        <w:right w:val="none" w:sz="0" w:space="0" w:color="auto"/>
      </w:divBdr>
      <w:divsChild>
        <w:div w:id="946035450">
          <w:marLeft w:val="547"/>
          <w:marRight w:val="0"/>
          <w:marTop w:val="120"/>
          <w:marBottom w:val="0"/>
          <w:divBdr>
            <w:top w:val="none" w:sz="0" w:space="0" w:color="auto"/>
            <w:left w:val="none" w:sz="0" w:space="0" w:color="auto"/>
            <w:bottom w:val="none" w:sz="0" w:space="0" w:color="auto"/>
            <w:right w:val="none" w:sz="0" w:space="0" w:color="auto"/>
          </w:divBdr>
        </w:div>
        <w:div w:id="199561185">
          <w:marLeft w:val="547"/>
          <w:marRight w:val="0"/>
          <w:marTop w:val="120"/>
          <w:marBottom w:val="0"/>
          <w:divBdr>
            <w:top w:val="none" w:sz="0" w:space="0" w:color="auto"/>
            <w:left w:val="none" w:sz="0" w:space="0" w:color="auto"/>
            <w:bottom w:val="none" w:sz="0" w:space="0" w:color="auto"/>
            <w:right w:val="none" w:sz="0" w:space="0" w:color="auto"/>
          </w:divBdr>
        </w:div>
        <w:div w:id="1975328952">
          <w:marLeft w:val="547"/>
          <w:marRight w:val="0"/>
          <w:marTop w:val="120"/>
          <w:marBottom w:val="0"/>
          <w:divBdr>
            <w:top w:val="none" w:sz="0" w:space="0" w:color="auto"/>
            <w:left w:val="none" w:sz="0" w:space="0" w:color="auto"/>
            <w:bottom w:val="none" w:sz="0" w:space="0" w:color="auto"/>
            <w:right w:val="none" w:sz="0" w:space="0" w:color="auto"/>
          </w:divBdr>
        </w:div>
        <w:div w:id="1280841707">
          <w:marLeft w:val="547"/>
          <w:marRight w:val="0"/>
          <w:marTop w:val="120"/>
          <w:marBottom w:val="0"/>
          <w:divBdr>
            <w:top w:val="none" w:sz="0" w:space="0" w:color="auto"/>
            <w:left w:val="none" w:sz="0" w:space="0" w:color="auto"/>
            <w:bottom w:val="none" w:sz="0" w:space="0" w:color="auto"/>
            <w:right w:val="none" w:sz="0" w:space="0" w:color="auto"/>
          </w:divBdr>
        </w:div>
      </w:divsChild>
    </w:div>
    <w:div w:id="1269194036">
      <w:bodyDiv w:val="1"/>
      <w:marLeft w:val="0"/>
      <w:marRight w:val="0"/>
      <w:marTop w:val="0"/>
      <w:marBottom w:val="0"/>
      <w:divBdr>
        <w:top w:val="none" w:sz="0" w:space="0" w:color="auto"/>
        <w:left w:val="none" w:sz="0" w:space="0" w:color="auto"/>
        <w:bottom w:val="none" w:sz="0" w:space="0" w:color="auto"/>
        <w:right w:val="none" w:sz="0" w:space="0" w:color="auto"/>
      </w:divBdr>
      <w:divsChild>
        <w:div w:id="1287345948">
          <w:marLeft w:val="547"/>
          <w:marRight w:val="0"/>
          <w:marTop w:val="120"/>
          <w:marBottom w:val="0"/>
          <w:divBdr>
            <w:top w:val="none" w:sz="0" w:space="0" w:color="auto"/>
            <w:left w:val="none" w:sz="0" w:space="0" w:color="auto"/>
            <w:bottom w:val="none" w:sz="0" w:space="0" w:color="auto"/>
            <w:right w:val="none" w:sz="0" w:space="0" w:color="auto"/>
          </w:divBdr>
        </w:div>
        <w:div w:id="509611588">
          <w:marLeft w:val="547"/>
          <w:marRight w:val="0"/>
          <w:marTop w:val="120"/>
          <w:marBottom w:val="0"/>
          <w:divBdr>
            <w:top w:val="none" w:sz="0" w:space="0" w:color="auto"/>
            <w:left w:val="none" w:sz="0" w:space="0" w:color="auto"/>
            <w:bottom w:val="none" w:sz="0" w:space="0" w:color="auto"/>
            <w:right w:val="none" w:sz="0" w:space="0" w:color="auto"/>
          </w:divBdr>
        </w:div>
        <w:div w:id="2096127988">
          <w:marLeft w:val="547"/>
          <w:marRight w:val="0"/>
          <w:marTop w:val="120"/>
          <w:marBottom w:val="0"/>
          <w:divBdr>
            <w:top w:val="none" w:sz="0" w:space="0" w:color="auto"/>
            <w:left w:val="none" w:sz="0" w:space="0" w:color="auto"/>
            <w:bottom w:val="none" w:sz="0" w:space="0" w:color="auto"/>
            <w:right w:val="none" w:sz="0" w:space="0" w:color="auto"/>
          </w:divBdr>
        </w:div>
        <w:div w:id="1224411369">
          <w:marLeft w:val="547"/>
          <w:marRight w:val="0"/>
          <w:marTop w:val="120"/>
          <w:marBottom w:val="0"/>
          <w:divBdr>
            <w:top w:val="none" w:sz="0" w:space="0" w:color="auto"/>
            <w:left w:val="none" w:sz="0" w:space="0" w:color="auto"/>
            <w:bottom w:val="none" w:sz="0" w:space="0" w:color="auto"/>
            <w:right w:val="none" w:sz="0" w:space="0" w:color="auto"/>
          </w:divBdr>
        </w:div>
        <w:div w:id="1195078239">
          <w:marLeft w:val="36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03C8A-C000-4743-A1AC-36A4DB8B2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3544</Words>
  <Characters>20207</Characters>
  <Application>Microsoft Office Word</Application>
  <DocSecurity>0</DocSecurity>
  <Lines>168</Lines>
  <Paragraphs>47</Paragraphs>
  <ScaleCrop>false</ScaleCrop>
  <Company>Lenovo</Company>
  <LinksUpToDate>false</LinksUpToDate>
  <CharactersWithSpaces>23704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注册内审师</dc:creator>
  <cp:lastModifiedBy>CIA</cp:lastModifiedBy>
  <cp:revision>7</cp:revision>
  <dcterms:created xsi:type="dcterms:W3CDTF">2013-05-15T10:35:00Z</dcterms:created>
  <dcterms:modified xsi:type="dcterms:W3CDTF">2013-05-16T05:05:00Z</dcterms:modified>
</cp:coreProperties>
</file>